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C77" w:rsidRPr="00517C77" w:rsidRDefault="00517C77" w:rsidP="00517C77">
      <w:pPr>
        <w:rPr>
          <w:rFonts w:ascii="新細明體" w:eastAsia="新細明體" w:hAnsi="新細明體" w:hint="eastAsia"/>
          <w:b/>
          <w:bCs/>
          <w:sz w:val="28"/>
          <w:szCs w:val="28"/>
        </w:rPr>
      </w:pPr>
      <w:r w:rsidRPr="00517C77">
        <w:rPr>
          <w:rFonts w:ascii="新細明體" w:eastAsia="新細明體" w:hAnsi="新細明體" w:hint="eastAsia"/>
          <w:b/>
          <w:bCs/>
          <w:sz w:val="28"/>
          <w:szCs w:val="28"/>
        </w:rPr>
        <w:t>訓導與輔導區別</w:t>
      </w:r>
    </w:p>
    <w:p w:rsidR="00517C77" w:rsidRPr="00517C77" w:rsidRDefault="00517C77" w:rsidP="00517C77">
      <w:pPr>
        <w:rPr>
          <w:rFonts w:asciiTheme="minorEastAsia" w:hAnsiTheme="minorEastAsia"/>
          <w:bCs/>
        </w:rPr>
      </w:pPr>
      <w:r>
        <w:rPr>
          <w:rFonts w:asciiTheme="minorEastAsia" w:hAnsiTheme="minorEastAsia" w:hint="eastAsia"/>
          <w:bCs/>
        </w:rPr>
        <w:t>一、</w:t>
      </w:r>
      <w:r w:rsidRPr="00517C77">
        <w:rPr>
          <w:rFonts w:asciiTheme="minorEastAsia" w:hAnsiTheme="minorEastAsia" w:hint="eastAsia"/>
          <w:bCs/>
        </w:rPr>
        <w:t>訓導強調行為的改進與處置。</w:t>
      </w:r>
    </w:p>
    <w:p w:rsidR="00517C77" w:rsidRPr="00517C77" w:rsidRDefault="00517C77" w:rsidP="00517C77">
      <w:pPr>
        <w:rPr>
          <w:rFonts w:asciiTheme="minorEastAsia" w:hAnsiTheme="minorEastAsia"/>
        </w:rPr>
      </w:pPr>
      <w:r>
        <w:rPr>
          <w:rFonts w:asciiTheme="minorEastAsia" w:hAnsiTheme="minorEastAsia" w:hint="eastAsia"/>
          <w:bCs/>
        </w:rPr>
        <w:t>二</w:t>
      </w:r>
      <w:r w:rsidRPr="00517C77">
        <w:rPr>
          <w:rFonts w:asciiTheme="minorEastAsia" w:hAnsiTheme="minorEastAsia"/>
          <w:bCs/>
        </w:rPr>
        <w:t>、輔導強調行為矯正。</w:t>
      </w:r>
    </w:p>
    <w:p w:rsidR="00517C77" w:rsidRPr="00517C77" w:rsidRDefault="00517C77" w:rsidP="00517C77">
      <w:pPr>
        <w:rPr>
          <w:rFonts w:asciiTheme="minorEastAsia" w:hAnsiTheme="minorEastAsia"/>
        </w:rPr>
      </w:pPr>
      <w:r w:rsidRPr="00517C77">
        <w:rPr>
          <w:rFonts w:asciiTheme="minorEastAsia" w:hAnsiTheme="minorEastAsia"/>
          <w:bCs/>
        </w:rPr>
        <w:t xml:space="preserve">           </w:t>
      </w:r>
      <w:r w:rsidRPr="00517C77">
        <w:rPr>
          <w:rFonts w:asciiTheme="minorEastAsia" w:hAnsiTheme="minorEastAsia" w:hint="eastAsia"/>
          <w:bCs/>
        </w:rPr>
        <w:t>偏差行為發生</w:t>
      </w:r>
      <w:r w:rsidRPr="00517C77">
        <w:rPr>
          <w:rFonts w:asciiTheme="minorEastAsia" w:hAnsiTheme="minorEastAsia"/>
          <w:bCs/>
        </w:rPr>
        <w:t>-</w:t>
      </w:r>
      <w:r w:rsidRPr="00517C77">
        <w:rPr>
          <w:rFonts w:asciiTheme="minorEastAsia" w:hAnsiTheme="minorEastAsia" w:hint="eastAsia"/>
          <w:bCs/>
        </w:rPr>
        <w:t>診斷原因</w:t>
      </w:r>
      <w:r w:rsidRPr="00517C77">
        <w:rPr>
          <w:rFonts w:asciiTheme="minorEastAsia" w:hAnsiTheme="minorEastAsia"/>
          <w:bCs/>
        </w:rPr>
        <w:t>-</w:t>
      </w:r>
      <w:r w:rsidRPr="00517C77">
        <w:rPr>
          <w:rFonts w:asciiTheme="minorEastAsia" w:hAnsiTheme="minorEastAsia" w:hint="eastAsia"/>
          <w:bCs/>
        </w:rPr>
        <w:t>提出具體</w:t>
      </w:r>
    </w:p>
    <w:p w:rsidR="00517C77" w:rsidRPr="00517C77" w:rsidRDefault="00517C77" w:rsidP="00517C77">
      <w:pPr>
        <w:rPr>
          <w:rFonts w:asciiTheme="minorEastAsia" w:hAnsiTheme="minorEastAsia"/>
        </w:rPr>
      </w:pPr>
      <w:r w:rsidRPr="00517C77">
        <w:rPr>
          <w:rFonts w:asciiTheme="minorEastAsia" w:hAnsiTheme="minorEastAsia"/>
          <w:bCs/>
        </w:rPr>
        <w:t xml:space="preserve">           對策-</w:t>
      </w:r>
      <w:r w:rsidRPr="00517C77">
        <w:rPr>
          <w:rFonts w:asciiTheme="minorEastAsia" w:hAnsiTheme="minorEastAsia" w:hint="eastAsia"/>
          <w:bCs/>
        </w:rPr>
        <w:t>輔導矯正</w:t>
      </w:r>
      <w:r w:rsidRPr="00517C77">
        <w:rPr>
          <w:rFonts w:asciiTheme="minorEastAsia" w:hAnsiTheme="minorEastAsia"/>
          <w:bCs/>
        </w:rPr>
        <w:t>(</w:t>
      </w:r>
      <w:r w:rsidRPr="00517C77">
        <w:rPr>
          <w:rFonts w:asciiTheme="minorEastAsia" w:hAnsiTheme="minorEastAsia" w:hint="eastAsia"/>
          <w:bCs/>
        </w:rPr>
        <w:t>發展性、預防性、</w:t>
      </w:r>
    </w:p>
    <w:p w:rsidR="00517C77" w:rsidRPr="00517C77" w:rsidRDefault="00517C77" w:rsidP="00517C77">
      <w:pPr>
        <w:rPr>
          <w:rFonts w:asciiTheme="minorEastAsia" w:hAnsiTheme="minorEastAsia"/>
        </w:rPr>
      </w:pPr>
      <w:r w:rsidRPr="00517C77">
        <w:rPr>
          <w:rFonts w:asciiTheme="minorEastAsia" w:hAnsiTheme="minorEastAsia"/>
          <w:bCs/>
        </w:rPr>
        <w:t xml:space="preserve">           治療性)-</w:t>
      </w:r>
      <w:r w:rsidRPr="00517C77">
        <w:rPr>
          <w:rFonts w:asciiTheme="minorEastAsia" w:hAnsiTheme="minorEastAsia" w:hint="eastAsia"/>
          <w:bCs/>
        </w:rPr>
        <w:t>追蹤輔導</w:t>
      </w:r>
      <w:r w:rsidRPr="00517C77">
        <w:rPr>
          <w:rFonts w:asciiTheme="minorEastAsia" w:hAnsiTheme="minorEastAsia"/>
          <w:bCs/>
        </w:rPr>
        <w:t>-</w:t>
      </w:r>
      <w:r w:rsidRPr="00517C77">
        <w:rPr>
          <w:rFonts w:asciiTheme="minorEastAsia" w:hAnsiTheme="minorEastAsia" w:hint="eastAsia"/>
          <w:bCs/>
        </w:rPr>
        <w:t>直到偏差行為</w:t>
      </w:r>
    </w:p>
    <w:p w:rsidR="00517C77" w:rsidRPr="00517C77" w:rsidRDefault="00517C77" w:rsidP="00517C77">
      <w:pPr>
        <w:rPr>
          <w:rFonts w:asciiTheme="minorEastAsia" w:hAnsiTheme="minorEastAsia"/>
        </w:rPr>
      </w:pPr>
      <w:r w:rsidRPr="00517C77">
        <w:rPr>
          <w:rFonts w:asciiTheme="minorEastAsia" w:hAnsiTheme="minorEastAsia"/>
          <w:bCs/>
        </w:rPr>
        <w:t xml:space="preserve">           消失為止。 </w:t>
      </w:r>
    </w:p>
    <w:p w:rsidR="00517C77" w:rsidRPr="00517C77" w:rsidRDefault="00517C77" w:rsidP="00517C77">
      <w:pPr>
        <w:rPr>
          <w:rFonts w:asciiTheme="minorEastAsia" w:hAnsiTheme="minorEastAsia"/>
        </w:rPr>
      </w:pPr>
      <w:r w:rsidRPr="00517C77">
        <w:rPr>
          <w:rFonts w:asciiTheme="minorEastAsia" w:hAnsiTheme="minorEastAsia"/>
          <w:bCs/>
        </w:rPr>
        <w:t>三、教訓輔三合一的重要性。</w:t>
      </w:r>
    </w:p>
    <w:p w:rsidR="00DE6000" w:rsidRPr="00517C77" w:rsidRDefault="00E0381F">
      <w:pPr>
        <w:rPr>
          <w:rFonts w:hint="eastAsia"/>
        </w:rPr>
      </w:pPr>
    </w:p>
    <w:p w:rsidR="00517C77" w:rsidRDefault="00517C77">
      <w:pPr>
        <w:rPr>
          <w:rFonts w:hint="eastAsia"/>
          <w:b/>
          <w:bCs/>
        </w:rPr>
      </w:pPr>
      <w:r w:rsidRPr="00517C77">
        <w:rPr>
          <w:rFonts w:hint="eastAsia"/>
          <w:b/>
          <w:bCs/>
        </w:rPr>
        <w:t>教訓輔三合一的四大任務指標</w:t>
      </w:r>
    </w:p>
    <w:p w:rsidR="00517C77" w:rsidRPr="00517C77" w:rsidRDefault="00517C77" w:rsidP="00517C77">
      <w:pPr>
        <w:rPr>
          <w:rFonts w:asciiTheme="minorEastAsia" w:hAnsiTheme="minorEastAsia"/>
          <w:bCs/>
        </w:rPr>
      </w:pPr>
      <w:r w:rsidRPr="00517C77">
        <w:rPr>
          <w:rFonts w:asciiTheme="minorEastAsia" w:hAnsiTheme="minorEastAsia" w:hint="eastAsia"/>
          <w:bCs/>
        </w:rPr>
        <w:t>一、激勵教師全面參與輔導工作，善盡教師輔導 學生責任。</w:t>
      </w:r>
    </w:p>
    <w:p w:rsidR="00517C77" w:rsidRPr="00517C77" w:rsidRDefault="00517C77" w:rsidP="00517C77">
      <w:pPr>
        <w:rPr>
          <w:rFonts w:asciiTheme="minorEastAsia" w:hAnsiTheme="minorEastAsia"/>
          <w:bCs/>
        </w:rPr>
      </w:pPr>
      <w:r w:rsidRPr="00517C77">
        <w:rPr>
          <w:rFonts w:asciiTheme="minorEastAsia" w:hAnsiTheme="minorEastAsia" w:hint="eastAsia"/>
          <w:bCs/>
        </w:rPr>
        <w:t>二、增進教師教學效能與人性化照顧學生，融入輔導理念，全面提升教學品質。</w:t>
      </w:r>
    </w:p>
    <w:p w:rsidR="00517C77" w:rsidRPr="00517C77" w:rsidRDefault="00517C77" w:rsidP="00517C77">
      <w:pPr>
        <w:rPr>
          <w:rFonts w:asciiTheme="minorEastAsia" w:hAnsiTheme="minorEastAsia"/>
          <w:bCs/>
        </w:rPr>
      </w:pPr>
      <w:r w:rsidRPr="00517C77">
        <w:rPr>
          <w:rFonts w:asciiTheme="minorEastAsia" w:hAnsiTheme="minorEastAsia" w:hint="eastAsia"/>
          <w:bCs/>
        </w:rPr>
        <w:t>三、彈性調整學校教訓輔行政組織運作，規劃行政與教師最佳互動模式與內涵。</w:t>
      </w:r>
    </w:p>
    <w:p w:rsidR="00517C77" w:rsidRPr="00517C77" w:rsidRDefault="00517C77" w:rsidP="00517C77">
      <w:pPr>
        <w:rPr>
          <w:rFonts w:asciiTheme="minorEastAsia" w:hAnsiTheme="minorEastAsia"/>
          <w:bCs/>
        </w:rPr>
      </w:pPr>
      <w:r w:rsidRPr="00517C77">
        <w:rPr>
          <w:rFonts w:asciiTheme="minorEastAsia" w:hAnsiTheme="minorEastAsia" w:hint="eastAsia"/>
          <w:bCs/>
        </w:rPr>
        <w:t>四、結合社區輔導資源，建構學校輔導網絡。</w:t>
      </w:r>
    </w:p>
    <w:p w:rsidR="00517C77" w:rsidRPr="00517C77" w:rsidRDefault="00517C77">
      <w:pPr>
        <w:rPr>
          <w:rFonts w:hint="eastAsia"/>
          <w:b/>
          <w:bCs/>
        </w:rPr>
      </w:pPr>
    </w:p>
    <w:p w:rsidR="00517C77" w:rsidRDefault="00517C77">
      <w:pPr>
        <w:rPr>
          <w:rFonts w:hint="eastAsia"/>
          <w:b/>
          <w:bCs/>
        </w:rPr>
      </w:pPr>
      <w:r w:rsidRPr="00517C77">
        <w:rPr>
          <w:rFonts w:hint="eastAsia"/>
          <w:b/>
          <w:bCs/>
        </w:rPr>
        <w:t>教師輔導職責與三級預防</w:t>
      </w:r>
    </w:p>
    <w:p w:rsidR="00000000" w:rsidRPr="00517C77" w:rsidRDefault="00E0381F" w:rsidP="00517C77">
      <w:pPr>
        <w:numPr>
          <w:ilvl w:val="0"/>
          <w:numId w:val="1"/>
        </w:numPr>
        <w:rPr>
          <w:rFonts w:asciiTheme="minorEastAsia" w:hAnsiTheme="minorEastAsia"/>
          <w:bCs/>
        </w:rPr>
      </w:pPr>
      <w:r w:rsidRPr="00517C77">
        <w:rPr>
          <w:rFonts w:asciiTheme="minorEastAsia" w:hAnsiTheme="minorEastAsia" w:hint="eastAsia"/>
          <w:bCs/>
        </w:rPr>
        <w:t>初級預防：有效教學、教學中的輔</w:t>
      </w:r>
    </w:p>
    <w:p w:rsidR="00517C77" w:rsidRPr="00517C77" w:rsidRDefault="00517C77" w:rsidP="00517C77">
      <w:pPr>
        <w:rPr>
          <w:rFonts w:asciiTheme="minorEastAsia" w:hAnsiTheme="minorEastAsia"/>
          <w:bCs/>
        </w:rPr>
      </w:pPr>
      <w:r w:rsidRPr="00517C77">
        <w:rPr>
          <w:rFonts w:asciiTheme="minorEastAsia" w:hAnsiTheme="minorEastAsia"/>
          <w:bCs/>
        </w:rPr>
        <w:t xml:space="preserve">                        導、導師。</w:t>
      </w:r>
    </w:p>
    <w:p w:rsidR="00000000" w:rsidRPr="00517C77" w:rsidRDefault="00E0381F" w:rsidP="00517C77">
      <w:pPr>
        <w:numPr>
          <w:ilvl w:val="0"/>
          <w:numId w:val="2"/>
        </w:numPr>
        <w:rPr>
          <w:rFonts w:asciiTheme="minorEastAsia" w:hAnsiTheme="minorEastAsia"/>
          <w:bCs/>
        </w:rPr>
      </w:pPr>
      <w:r w:rsidRPr="00517C77">
        <w:rPr>
          <w:rFonts w:asciiTheme="minorEastAsia" w:hAnsiTheme="minorEastAsia" w:hint="eastAsia"/>
          <w:bCs/>
        </w:rPr>
        <w:t>次級預防：認輔教師。</w:t>
      </w:r>
    </w:p>
    <w:p w:rsidR="00000000" w:rsidRPr="00517C77" w:rsidRDefault="00E0381F" w:rsidP="00517C77">
      <w:pPr>
        <w:numPr>
          <w:ilvl w:val="0"/>
          <w:numId w:val="2"/>
        </w:numPr>
        <w:rPr>
          <w:rFonts w:asciiTheme="minorEastAsia" w:hAnsiTheme="minorEastAsia"/>
          <w:bCs/>
        </w:rPr>
      </w:pPr>
      <w:r w:rsidRPr="00517C77">
        <w:rPr>
          <w:rFonts w:asciiTheme="minorEastAsia" w:hAnsiTheme="minorEastAsia" w:hint="eastAsia"/>
          <w:bCs/>
        </w:rPr>
        <w:t>三級預防：瞭解網絡、危機處理。</w:t>
      </w:r>
    </w:p>
    <w:p w:rsidR="00517C77" w:rsidRDefault="00517C77">
      <w:pPr>
        <w:rPr>
          <w:rFonts w:hint="eastAsia"/>
          <w:b/>
          <w:bCs/>
        </w:rPr>
      </w:pPr>
    </w:p>
    <w:p w:rsidR="00517C77" w:rsidRDefault="00517C77">
      <w:pPr>
        <w:rPr>
          <w:rFonts w:hint="eastAsia"/>
          <w:b/>
          <w:bCs/>
        </w:rPr>
      </w:pPr>
      <w:r w:rsidRPr="00517C77">
        <w:rPr>
          <w:rFonts w:hint="eastAsia"/>
          <w:b/>
          <w:bCs/>
        </w:rPr>
        <w:t>個案輔導歷程</w:t>
      </w:r>
    </w:p>
    <w:p w:rsidR="00000000" w:rsidRPr="00517C77" w:rsidRDefault="00E0381F" w:rsidP="00517C77">
      <w:pPr>
        <w:numPr>
          <w:ilvl w:val="0"/>
          <w:numId w:val="3"/>
        </w:numPr>
        <w:rPr>
          <w:rFonts w:asciiTheme="minorEastAsia" w:hAnsiTheme="minorEastAsia"/>
          <w:bCs/>
        </w:rPr>
      </w:pPr>
      <w:r w:rsidRPr="00517C77">
        <w:rPr>
          <w:rFonts w:asciiTheme="minorEastAsia" w:hAnsiTheme="minorEastAsia" w:hint="eastAsia"/>
          <w:bCs/>
        </w:rPr>
        <w:t>一、個案行為概述：</w:t>
      </w:r>
    </w:p>
    <w:p w:rsidR="00000000" w:rsidRPr="00517C77" w:rsidRDefault="00E0381F" w:rsidP="00517C77">
      <w:pPr>
        <w:numPr>
          <w:ilvl w:val="0"/>
          <w:numId w:val="3"/>
        </w:numPr>
        <w:rPr>
          <w:rFonts w:asciiTheme="minorEastAsia" w:hAnsiTheme="minorEastAsia"/>
          <w:bCs/>
        </w:rPr>
      </w:pPr>
      <w:r w:rsidRPr="00517C77">
        <w:rPr>
          <w:rFonts w:asciiTheme="minorEastAsia" w:hAnsiTheme="minorEastAsia" w:hint="eastAsia"/>
          <w:bCs/>
        </w:rPr>
        <w:t>二、個案分析：</w:t>
      </w:r>
    </w:p>
    <w:p w:rsidR="00000000" w:rsidRPr="00517C77" w:rsidRDefault="00E0381F" w:rsidP="00517C77">
      <w:pPr>
        <w:numPr>
          <w:ilvl w:val="0"/>
          <w:numId w:val="3"/>
        </w:numPr>
        <w:rPr>
          <w:rFonts w:asciiTheme="minorEastAsia" w:hAnsiTheme="minorEastAsia"/>
          <w:bCs/>
        </w:rPr>
      </w:pPr>
      <w:r w:rsidRPr="00517C77">
        <w:rPr>
          <w:rFonts w:asciiTheme="minorEastAsia" w:hAnsiTheme="minorEastAsia" w:hint="eastAsia"/>
          <w:bCs/>
        </w:rPr>
        <w:t>三、具體策略：</w:t>
      </w:r>
    </w:p>
    <w:p w:rsidR="00000000" w:rsidRPr="00517C77" w:rsidRDefault="00E0381F" w:rsidP="00517C77">
      <w:pPr>
        <w:numPr>
          <w:ilvl w:val="0"/>
          <w:numId w:val="3"/>
        </w:numPr>
        <w:rPr>
          <w:rFonts w:asciiTheme="minorEastAsia" w:hAnsiTheme="minorEastAsia"/>
          <w:bCs/>
        </w:rPr>
      </w:pPr>
      <w:r w:rsidRPr="00517C77">
        <w:rPr>
          <w:rFonts w:asciiTheme="minorEastAsia" w:hAnsiTheme="minorEastAsia" w:hint="eastAsia"/>
          <w:bCs/>
        </w:rPr>
        <w:t>四、追蹤輔導：</w:t>
      </w:r>
    </w:p>
    <w:p w:rsidR="00000000" w:rsidRPr="00517C77" w:rsidRDefault="00E0381F" w:rsidP="00517C77">
      <w:pPr>
        <w:numPr>
          <w:ilvl w:val="0"/>
          <w:numId w:val="3"/>
        </w:numPr>
        <w:rPr>
          <w:rFonts w:asciiTheme="minorEastAsia" w:hAnsiTheme="minorEastAsia"/>
          <w:bCs/>
        </w:rPr>
      </w:pPr>
      <w:r w:rsidRPr="00517C77">
        <w:rPr>
          <w:rFonts w:asciiTheme="minorEastAsia" w:hAnsiTheme="minorEastAsia" w:hint="eastAsia"/>
          <w:bCs/>
        </w:rPr>
        <w:t>五、结案。</w:t>
      </w:r>
    </w:p>
    <w:p w:rsidR="00517C77" w:rsidRDefault="00517C77">
      <w:pPr>
        <w:rPr>
          <w:rFonts w:hint="eastAsia"/>
          <w:b/>
          <w:bCs/>
        </w:rPr>
      </w:pPr>
    </w:p>
    <w:p w:rsidR="00517C77" w:rsidRPr="00517C77" w:rsidRDefault="00517C77" w:rsidP="00517C77">
      <w:pPr>
        <w:rPr>
          <w:rFonts w:hint="eastAsia"/>
          <w:b/>
          <w:bCs/>
        </w:rPr>
      </w:pPr>
      <w:r w:rsidRPr="00517C77">
        <w:rPr>
          <w:rFonts w:hint="eastAsia"/>
          <w:b/>
          <w:bCs/>
        </w:rPr>
        <w:t>校園暴力的原因與輔導</w:t>
      </w:r>
    </w:p>
    <w:p w:rsidR="00517C77" w:rsidRPr="00517C77" w:rsidRDefault="00517C77" w:rsidP="00517C77">
      <w:pPr>
        <w:numPr>
          <w:ilvl w:val="0"/>
          <w:numId w:val="6"/>
        </w:numPr>
      </w:pPr>
      <w:r w:rsidRPr="00517C77">
        <w:rPr>
          <w:rFonts w:hint="eastAsia"/>
        </w:rPr>
        <w:t>（</w:t>
      </w:r>
      <w:r w:rsidRPr="00517C77">
        <w:t>1</w:t>
      </w:r>
      <w:r w:rsidRPr="00517C77">
        <w:rPr>
          <w:rFonts w:hint="eastAsia"/>
        </w:rPr>
        <w:t>）過於重視學業成績，致使某些學生易生挫折而製造了失意者。</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2</w:t>
      </w:r>
      <w:r w:rsidRPr="00517C77">
        <w:rPr>
          <w:rFonts w:hint="eastAsia"/>
        </w:rPr>
        <w:t>）老師的權威過高且忽視了學生的自主性。</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3</w:t>
      </w:r>
      <w:r w:rsidRPr="00517C77">
        <w:rPr>
          <w:rFonts w:hint="eastAsia"/>
        </w:rPr>
        <w:t>）學校教育內容缺乏吸引力。</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4</w:t>
      </w:r>
      <w:r w:rsidRPr="00517C77">
        <w:rPr>
          <w:rFonts w:hint="eastAsia"/>
        </w:rPr>
        <w:t>）學校的生活指導方式缺乏一貫性。</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5</w:t>
      </w:r>
      <w:r w:rsidRPr="00517C77">
        <w:rPr>
          <w:rFonts w:hint="eastAsia"/>
        </w:rPr>
        <w:t>）學校輔導制度未能發揮教育之功能。</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6</w:t>
      </w:r>
      <w:r w:rsidRPr="00517C77">
        <w:rPr>
          <w:rFonts w:hint="eastAsia"/>
        </w:rPr>
        <w:t>）老間之間的聯繫欠佳，管教態度不一致，處理問題時未能協調而各行其是。</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7</w:t>
      </w:r>
      <w:r w:rsidRPr="00517C77">
        <w:rPr>
          <w:rFonts w:hint="eastAsia"/>
        </w:rPr>
        <w:t>）師生之間溝通不足。</w:t>
      </w:r>
      <w:r w:rsidRPr="00517C77">
        <w:rPr>
          <w:rFonts w:hint="eastAsia"/>
        </w:rPr>
        <w:t xml:space="preserve"> </w:t>
      </w:r>
    </w:p>
    <w:p w:rsidR="00517C77" w:rsidRPr="00517C77" w:rsidRDefault="00517C77" w:rsidP="00517C77">
      <w:pPr>
        <w:numPr>
          <w:ilvl w:val="0"/>
          <w:numId w:val="6"/>
        </w:numPr>
      </w:pPr>
      <w:r w:rsidRPr="00517C77">
        <w:rPr>
          <w:rFonts w:hint="eastAsia"/>
        </w:rPr>
        <w:lastRenderedPageBreak/>
        <w:t>（</w:t>
      </w:r>
      <w:r w:rsidRPr="00517C77">
        <w:t>8</w:t>
      </w:r>
      <w:r w:rsidRPr="00517C77">
        <w:rPr>
          <w:rFonts w:hint="eastAsia"/>
        </w:rPr>
        <w:t>）對於校園暴力之處理不當，私下處理或隱匿</w:t>
      </w:r>
      <w:proofErr w:type="gramStart"/>
      <w:r w:rsidRPr="00517C77">
        <w:rPr>
          <w:rFonts w:hint="eastAsia"/>
        </w:rPr>
        <w:t>不</w:t>
      </w:r>
      <w:proofErr w:type="gramEnd"/>
      <w:r w:rsidRPr="00517C77">
        <w:rPr>
          <w:rFonts w:hint="eastAsia"/>
        </w:rPr>
        <w:t>處裡，而造成學生耳語，並懷疑師長，甚而造成姑息之假象而鼓勵了校園暴力之增加。</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9</w:t>
      </w:r>
      <w:r w:rsidRPr="00517C77">
        <w:rPr>
          <w:rFonts w:hint="eastAsia"/>
        </w:rPr>
        <w:t>）學校導師制度不夠落實，老師無法有計畫的輔導行為偏差的學生，造成同儕彼此感染、學習模仿，無視校規存在。</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10</w:t>
      </w:r>
      <w:r w:rsidRPr="00517C77">
        <w:rPr>
          <w:rFonts w:hint="eastAsia"/>
        </w:rPr>
        <w:t>）學校老師輔導知能與助人技巧不足時，容易引發師生衝突事件。</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11</w:t>
      </w:r>
      <w:r w:rsidRPr="00517C77">
        <w:rPr>
          <w:rFonts w:hint="eastAsia"/>
        </w:rPr>
        <w:t>）課程教材無法照顧不同學生之需求，學校又無法提供適當的協助，致使部份學生放棄學習。</w:t>
      </w:r>
      <w:r w:rsidRPr="00517C77">
        <w:rPr>
          <w:rFonts w:hint="eastAsia"/>
        </w:rPr>
        <w:t xml:space="preserve"> </w:t>
      </w:r>
    </w:p>
    <w:p w:rsidR="00517C77" w:rsidRPr="00517C77" w:rsidRDefault="00517C77" w:rsidP="00517C77">
      <w:pPr>
        <w:numPr>
          <w:ilvl w:val="0"/>
          <w:numId w:val="6"/>
        </w:numPr>
      </w:pPr>
      <w:r w:rsidRPr="00517C77">
        <w:rPr>
          <w:rFonts w:hint="eastAsia"/>
        </w:rPr>
        <w:t>（</w:t>
      </w:r>
      <w:r w:rsidRPr="00517C77">
        <w:t>12</w:t>
      </w:r>
      <w:r w:rsidRPr="00517C77">
        <w:rPr>
          <w:rFonts w:hint="eastAsia"/>
        </w:rPr>
        <w:t>）學校與學生家長溝通與聯繫不足，對於學生管教之看法存有差距，致易生紛爭。</w:t>
      </w:r>
      <w:r w:rsidRPr="00517C77">
        <w:rPr>
          <w:rFonts w:hint="eastAsia"/>
        </w:rPr>
        <w:t xml:space="preserve"> </w:t>
      </w:r>
    </w:p>
    <w:p w:rsidR="00517C77" w:rsidRDefault="00517C77">
      <w:pPr>
        <w:rPr>
          <w:rFonts w:hint="eastAsia"/>
          <w:b/>
          <w:bCs/>
        </w:rPr>
      </w:pPr>
    </w:p>
    <w:p w:rsidR="00517C77" w:rsidRDefault="00517C77">
      <w:pPr>
        <w:rPr>
          <w:rFonts w:hint="eastAsia"/>
          <w:b/>
          <w:bCs/>
        </w:rPr>
      </w:pPr>
      <w:r w:rsidRPr="00517C77">
        <w:rPr>
          <w:rFonts w:hint="eastAsia"/>
          <w:b/>
          <w:bCs/>
        </w:rPr>
        <w:t>青少年偏差行為輔導的重要性</w:t>
      </w:r>
    </w:p>
    <w:p w:rsidR="00517C77" w:rsidRPr="00517C77" w:rsidRDefault="00517C77" w:rsidP="00517C77">
      <w:pPr>
        <w:rPr>
          <w:rFonts w:asciiTheme="minorEastAsia" w:hAnsiTheme="minorEastAsia"/>
          <w:bCs/>
        </w:rPr>
      </w:pPr>
      <w:r w:rsidRPr="00517C77">
        <w:rPr>
          <w:rFonts w:asciiTheme="minorEastAsia" w:hAnsiTheme="minorEastAsia" w:hint="eastAsia"/>
          <w:bCs/>
        </w:rPr>
        <w:t>一、青少年偏差行為最終的後果，就是犯罪、中 輟或結束生命。</w:t>
      </w:r>
    </w:p>
    <w:p w:rsidR="00517C77" w:rsidRPr="00517C77" w:rsidRDefault="00517C77" w:rsidP="00517C77">
      <w:pPr>
        <w:rPr>
          <w:rFonts w:asciiTheme="minorEastAsia" w:hAnsiTheme="minorEastAsia"/>
          <w:bCs/>
        </w:rPr>
      </w:pPr>
      <w:r w:rsidRPr="00517C77">
        <w:rPr>
          <w:rFonts w:asciiTheme="minorEastAsia" w:hAnsiTheme="minorEastAsia" w:hint="eastAsia"/>
          <w:bCs/>
        </w:rPr>
        <w:t>二、台灣地區近年來的青少年犯罪有多量化、低齡化及家庭經濟一般化趨勢。青少年犯罪不再是個人、家長與老師之間的問題，它必須是整個社會所必須肩負起的責任。</w:t>
      </w:r>
    </w:p>
    <w:p w:rsidR="00517C77" w:rsidRPr="00517C77" w:rsidRDefault="00517C77" w:rsidP="00517C77">
      <w:pPr>
        <w:rPr>
          <w:rFonts w:asciiTheme="minorEastAsia" w:hAnsiTheme="minorEastAsia"/>
          <w:bCs/>
        </w:rPr>
      </w:pPr>
      <w:r w:rsidRPr="00517C77">
        <w:rPr>
          <w:rFonts w:asciiTheme="minorEastAsia" w:hAnsiTheme="minorEastAsia" w:hint="eastAsia"/>
          <w:bCs/>
        </w:rPr>
        <w:t xml:space="preserve">三、教育除了為減少青少年的犯罪行為與動機而努力，更應積極的促進青少年的正常發展，提供一個健全的生長與學習環境。 </w:t>
      </w:r>
    </w:p>
    <w:p w:rsidR="00517C77" w:rsidRPr="00517C77" w:rsidRDefault="00517C77">
      <w:pPr>
        <w:rPr>
          <w:rFonts w:asciiTheme="minorEastAsia" w:hAnsiTheme="minorEastAsia" w:hint="eastAsia"/>
          <w:b/>
          <w:bCs/>
          <w:sz w:val="28"/>
          <w:szCs w:val="28"/>
        </w:rPr>
      </w:pPr>
      <w:r w:rsidRPr="00517C77">
        <w:rPr>
          <w:rFonts w:asciiTheme="minorEastAsia" w:hAnsiTheme="minorEastAsia" w:hint="eastAsia"/>
          <w:b/>
          <w:bCs/>
          <w:sz w:val="28"/>
          <w:szCs w:val="28"/>
        </w:rPr>
        <w:t>少年犯罪的現況</w:t>
      </w:r>
    </w:p>
    <w:p w:rsidR="00000000" w:rsidRPr="00517C77" w:rsidRDefault="00E0381F" w:rsidP="00517C77">
      <w:pPr>
        <w:numPr>
          <w:ilvl w:val="0"/>
          <w:numId w:val="4"/>
        </w:numPr>
        <w:rPr>
          <w:bCs/>
        </w:rPr>
      </w:pPr>
      <w:r w:rsidRPr="00517C77">
        <w:rPr>
          <w:rFonts w:hint="eastAsia"/>
          <w:bCs/>
        </w:rPr>
        <w:t>依據法務部九十年少年兒童犯罪概況及其分析九十年各地方法院審理終結而裁判確定觸法之少年與兒童人數合計為：１４</w:t>
      </w:r>
      <w:r w:rsidRPr="00517C77">
        <w:rPr>
          <w:bCs/>
        </w:rPr>
        <w:t>,</w:t>
      </w:r>
      <w:r w:rsidRPr="00517C77">
        <w:rPr>
          <w:rFonts w:hint="eastAsia"/>
          <w:bCs/>
        </w:rPr>
        <w:t>８９４人數，其中刑事案件有４９３人，占整體少年兒童犯罪總人數的</w:t>
      </w:r>
      <w:r w:rsidRPr="00517C77">
        <w:rPr>
          <w:bCs/>
        </w:rPr>
        <w:t>3.31</w:t>
      </w:r>
      <w:r w:rsidRPr="00517C77">
        <w:rPr>
          <w:rFonts w:hint="eastAsia"/>
          <w:bCs/>
        </w:rPr>
        <w:t>％，保護事件有１４</w:t>
      </w:r>
      <w:r w:rsidRPr="00517C77">
        <w:rPr>
          <w:bCs/>
        </w:rPr>
        <w:t>,</w:t>
      </w:r>
      <w:r w:rsidRPr="00517C77">
        <w:rPr>
          <w:rFonts w:hint="eastAsia"/>
          <w:bCs/>
        </w:rPr>
        <w:t>０４１人，占</w:t>
      </w:r>
      <w:r w:rsidRPr="00517C77">
        <w:rPr>
          <w:bCs/>
        </w:rPr>
        <w:t>96.69</w:t>
      </w:r>
      <w:r w:rsidRPr="00517C77">
        <w:rPr>
          <w:rFonts w:hint="eastAsia"/>
          <w:bCs/>
        </w:rPr>
        <w:t>％，</w:t>
      </w:r>
      <w:proofErr w:type="gramStart"/>
      <w:r w:rsidRPr="00517C77">
        <w:rPr>
          <w:rFonts w:hint="eastAsia"/>
          <w:bCs/>
        </w:rPr>
        <w:t>至於虞</w:t>
      </w:r>
      <w:proofErr w:type="gramEnd"/>
      <w:r w:rsidRPr="00517C77">
        <w:rPr>
          <w:rFonts w:hint="eastAsia"/>
          <w:bCs/>
        </w:rPr>
        <w:t>犯少年兒童則為３２６人。而</w:t>
      </w:r>
      <w:r w:rsidRPr="00517C77">
        <w:rPr>
          <w:bCs/>
        </w:rPr>
        <w:t>2001</w:t>
      </w:r>
      <w:r w:rsidRPr="00517C77">
        <w:rPr>
          <w:rFonts w:hint="eastAsia"/>
          <w:bCs/>
        </w:rPr>
        <w:t>年之我國少年人數１</w:t>
      </w:r>
      <w:r w:rsidRPr="00517C77">
        <w:rPr>
          <w:bCs/>
        </w:rPr>
        <w:t>,</w:t>
      </w:r>
      <w:r w:rsidRPr="00517C77">
        <w:rPr>
          <w:rFonts w:hint="eastAsia"/>
          <w:bCs/>
        </w:rPr>
        <w:t>９６２</w:t>
      </w:r>
      <w:r w:rsidRPr="00517C77">
        <w:rPr>
          <w:bCs/>
        </w:rPr>
        <w:t>,</w:t>
      </w:r>
      <w:r w:rsidRPr="00517C77">
        <w:rPr>
          <w:rFonts w:hint="eastAsia"/>
          <w:bCs/>
        </w:rPr>
        <w:t>２６６人，而少年犯罪其比例為萬分之７６</w:t>
      </w:r>
      <w:r w:rsidRPr="00517C77">
        <w:rPr>
          <w:rFonts w:hint="eastAsia"/>
          <w:bCs/>
        </w:rPr>
        <w:t>。</w:t>
      </w:r>
    </w:p>
    <w:p w:rsidR="00517C77" w:rsidRPr="00517C77" w:rsidRDefault="00517C77" w:rsidP="00517C77">
      <w:pPr>
        <w:rPr>
          <w:rFonts w:hint="eastAsia"/>
          <w:b/>
          <w:bCs/>
          <w:sz w:val="28"/>
          <w:szCs w:val="28"/>
        </w:rPr>
      </w:pPr>
      <w:r w:rsidRPr="00517C77">
        <w:rPr>
          <w:rFonts w:hint="eastAsia"/>
          <w:b/>
          <w:bCs/>
          <w:sz w:val="28"/>
          <w:szCs w:val="28"/>
        </w:rPr>
        <w:t>偏差行為的學術研究分類</w:t>
      </w:r>
    </w:p>
    <w:p w:rsidR="00000000" w:rsidRPr="00517C77" w:rsidRDefault="00E0381F" w:rsidP="00517C77">
      <w:pPr>
        <w:numPr>
          <w:ilvl w:val="0"/>
          <w:numId w:val="5"/>
        </w:numPr>
        <w:rPr>
          <w:bCs/>
        </w:rPr>
      </w:pPr>
      <w:r w:rsidRPr="00517C77">
        <w:rPr>
          <w:rFonts w:hint="eastAsia"/>
          <w:bCs/>
        </w:rPr>
        <w:t>作弊、抽煙或嚼檳榔、閱讀黃色不良書刊、觀賞色情影片、網站或光碟、辱罵或惡意戲弄同學、辱罵或頂撞師長、無照駕駛、出入電動玩具店、</w:t>
      </w:r>
      <w:proofErr w:type="gramStart"/>
      <w:r w:rsidRPr="00517C77">
        <w:rPr>
          <w:rFonts w:hint="eastAsia"/>
          <w:bCs/>
        </w:rPr>
        <w:t>ＫＴＶ</w:t>
      </w:r>
      <w:proofErr w:type="gramEnd"/>
      <w:r w:rsidRPr="00517C77">
        <w:rPr>
          <w:rFonts w:hint="eastAsia"/>
          <w:bCs/>
        </w:rPr>
        <w:t>、</w:t>
      </w:r>
      <w:proofErr w:type="gramStart"/>
      <w:r w:rsidRPr="00517C77">
        <w:rPr>
          <w:rFonts w:hint="eastAsia"/>
          <w:bCs/>
        </w:rPr>
        <w:t>ＭＴＶ</w:t>
      </w:r>
      <w:proofErr w:type="gramEnd"/>
      <w:r w:rsidRPr="00517C77">
        <w:rPr>
          <w:rFonts w:hint="eastAsia"/>
          <w:bCs/>
        </w:rPr>
        <w:t>、</w:t>
      </w:r>
      <w:proofErr w:type="gramStart"/>
      <w:r w:rsidRPr="00517C77">
        <w:rPr>
          <w:rFonts w:hint="eastAsia"/>
          <w:bCs/>
        </w:rPr>
        <w:t>ＰＵＢ</w:t>
      </w:r>
      <w:proofErr w:type="gramEnd"/>
      <w:r w:rsidRPr="00517C77">
        <w:rPr>
          <w:rFonts w:hint="eastAsia"/>
          <w:bCs/>
        </w:rPr>
        <w:t>等場所、深夜在外遊蕩、逃學、逃家、攜帶刀械等武器、經常與有偏差習性人或幫派份子交往、吸毒、未經允許而拿走他人的錢財、物品或腳踏車、汽機車、毀損或破壞他人物品、打群架、縱火、徒手或以武器傷害他人，以及恐嚇、威脅或勒索他人等，共計</w:t>
      </w:r>
      <w:r w:rsidRPr="00517C77">
        <w:rPr>
          <w:bCs/>
        </w:rPr>
        <w:t>19</w:t>
      </w:r>
      <w:r w:rsidRPr="00517C77">
        <w:rPr>
          <w:rFonts w:hint="eastAsia"/>
          <w:bCs/>
        </w:rPr>
        <w:t>種。</w:t>
      </w:r>
      <w:r w:rsidRPr="00517C77">
        <w:rPr>
          <w:bCs/>
        </w:rPr>
        <w:t xml:space="preserve"> </w:t>
      </w:r>
    </w:p>
    <w:p w:rsidR="00517C77" w:rsidRPr="00517C77" w:rsidRDefault="00517C77">
      <w:pPr>
        <w:rPr>
          <w:rFonts w:hint="eastAsia"/>
          <w:bCs/>
        </w:rPr>
      </w:pPr>
    </w:p>
    <w:p w:rsidR="00517C77" w:rsidRDefault="00517C77">
      <w:pPr>
        <w:rPr>
          <w:rFonts w:hint="eastAsia"/>
          <w:b/>
          <w:bCs/>
        </w:rPr>
      </w:pPr>
      <w:r w:rsidRPr="00517C77">
        <w:rPr>
          <w:rFonts w:hint="eastAsia"/>
          <w:b/>
          <w:bCs/>
        </w:rPr>
        <w:t>複習一下吧</w:t>
      </w:r>
    </w:p>
    <w:p w:rsidR="00000000" w:rsidRPr="00517C77" w:rsidRDefault="00E0381F" w:rsidP="00517C77">
      <w:pPr>
        <w:numPr>
          <w:ilvl w:val="0"/>
          <w:numId w:val="8"/>
        </w:numPr>
      </w:pPr>
      <w:r w:rsidRPr="00517C77">
        <w:rPr>
          <w:rFonts w:hint="eastAsia"/>
        </w:rPr>
        <w:t>如何做答</w:t>
      </w:r>
      <w:r w:rsidRPr="00517C77">
        <w:rPr>
          <w:rFonts w:hint="eastAsia"/>
          <w:b/>
          <w:bCs/>
        </w:rPr>
        <w:t>？</w:t>
      </w:r>
      <w:r w:rsidRPr="00517C77">
        <w:rPr>
          <w:rFonts w:hint="eastAsia"/>
        </w:rPr>
        <w:t>把握前言、原因、策略、輔</w:t>
      </w:r>
    </w:p>
    <w:p w:rsidR="00517C77" w:rsidRPr="00517C77" w:rsidRDefault="00517C77" w:rsidP="00517C77">
      <w:r w:rsidRPr="00517C77">
        <w:rPr>
          <w:b/>
          <w:bCs/>
        </w:rPr>
        <w:t xml:space="preserve">                       </w:t>
      </w:r>
      <w:r w:rsidRPr="00517C77">
        <w:rPr>
          <w:rFonts w:hint="eastAsia"/>
        </w:rPr>
        <w:t>導矯正、追蹤、結案。</w:t>
      </w:r>
    </w:p>
    <w:p w:rsidR="00000000" w:rsidRPr="00517C77" w:rsidRDefault="00E0381F" w:rsidP="00517C77">
      <w:pPr>
        <w:numPr>
          <w:ilvl w:val="0"/>
          <w:numId w:val="9"/>
        </w:numPr>
      </w:pPr>
      <w:r w:rsidRPr="00517C77">
        <w:rPr>
          <w:rFonts w:hint="eastAsia"/>
        </w:rPr>
        <w:t>作答層次</w:t>
      </w:r>
      <w:r w:rsidRPr="00517C77">
        <w:rPr>
          <w:rFonts w:hint="eastAsia"/>
          <w:b/>
          <w:bCs/>
        </w:rPr>
        <w:t>：</w:t>
      </w:r>
    </w:p>
    <w:p w:rsidR="00517C77" w:rsidRPr="00517C77" w:rsidRDefault="00517C77" w:rsidP="00517C77">
      <w:r w:rsidRPr="00517C77">
        <w:t xml:space="preserve">    </w:t>
      </w:r>
      <w:r w:rsidRPr="00517C77">
        <w:rPr>
          <w:rFonts w:hint="eastAsia"/>
        </w:rPr>
        <w:t>一、前言：寫出意義、重要性、課題，具震撼性。</w:t>
      </w:r>
    </w:p>
    <w:p w:rsidR="00517C77" w:rsidRPr="00517C77" w:rsidRDefault="00517C77" w:rsidP="00517C77">
      <w:r w:rsidRPr="00517C77">
        <w:lastRenderedPageBreak/>
        <w:t xml:space="preserve">    </w:t>
      </w:r>
      <w:r w:rsidRPr="00517C77">
        <w:t>二、分析緣由或原因：</w:t>
      </w:r>
    </w:p>
    <w:p w:rsidR="00517C77" w:rsidRPr="00517C77" w:rsidRDefault="00517C77" w:rsidP="00517C77">
      <w:r>
        <w:t xml:space="preserve">    </w:t>
      </w:r>
      <w:r w:rsidRPr="00517C77">
        <w:rPr>
          <w:rFonts w:hint="eastAsia"/>
        </w:rPr>
        <w:t>三、依題目擬定具體策略：</w:t>
      </w:r>
      <w:r w:rsidRPr="00517C77">
        <w:t>(</w:t>
      </w:r>
      <w:r w:rsidRPr="00517C77">
        <w:rPr>
          <w:rFonts w:hint="eastAsia"/>
        </w:rPr>
        <w:t>同上</w:t>
      </w:r>
      <w:r w:rsidRPr="00517C77">
        <w:t xml:space="preserve">) </w:t>
      </w:r>
    </w:p>
    <w:p w:rsidR="00517C77" w:rsidRPr="00517C77" w:rsidRDefault="00517C77" w:rsidP="00517C77">
      <w:r w:rsidRPr="00517C77">
        <w:t xml:space="preserve">    </w:t>
      </w:r>
      <w:r w:rsidRPr="00517C77">
        <w:rPr>
          <w:rFonts w:hint="eastAsia"/>
        </w:rPr>
        <w:t>四、輔導矯正：</w:t>
      </w:r>
      <w:r w:rsidRPr="00517C77">
        <w:t>(</w:t>
      </w:r>
      <w:r w:rsidRPr="00517C77">
        <w:rPr>
          <w:rFonts w:hint="eastAsia"/>
        </w:rPr>
        <w:t>同上</w:t>
      </w:r>
      <w:r w:rsidRPr="00517C77">
        <w:t xml:space="preserve">) </w:t>
      </w:r>
    </w:p>
    <w:p w:rsidR="00517C77" w:rsidRPr="00517C77" w:rsidRDefault="00517C77" w:rsidP="00517C77">
      <w:r w:rsidRPr="00517C77">
        <w:t xml:space="preserve">    </w:t>
      </w:r>
      <w:r w:rsidRPr="00517C77">
        <w:rPr>
          <w:rFonts w:hint="eastAsia"/>
        </w:rPr>
        <w:t>五、追蹤檢討：</w:t>
      </w:r>
      <w:r w:rsidRPr="00517C77">
        <w:t>(</w:t>
      </w:r>
      <w:r w:rsidRPr="00517C77">
        <w:rPr>
          <w:rFonts w:hint="eastAsia"/>
        </w:rPr>
        <w:t>同上</w:t>
      </w:r>
      <w:r w:rsidRPr="00517C77">
        <w:t xml:space="preserve">) </w:t>
      </w:r>
    </w:p>
    <w:p w:rsidR="00517C77" w:rsidRPr="00517C77" w:rsidRDefault="00517C77" w:rsidP="00517C77">
      <w:r w:rsidRPr="00517C77">
        <w:t xml:space="preserve">    </w:t>
      </w:r>
      <w:r w:rsidRPr="00517C77">
        <w:rPr>
          <w:rFonts w:hint="eastAsia"/>
        </w:rPr>
        <w:t>六、預期效益：</w:t>
      </w:r>
      <w:r w:rsidRPr="00517C77">
        <w:t>(</w:t>
      </w:r>
      <w:r w:rsidRPr="00517C77">
        <w:rPr>
          <w:rFonts w:hint="eastAsia"/>
        </w:rPr>
        <w:t>同上</w:t>
      </w:r>
      <w:r w:rsidRPr="00517C77">
        <w:t xml:space="preserve">) </w:t>
      </w:r>
    </w:p>
    <w:p w:rsidR="00517C77" w:rsidRPr="00517C77" w:rsidRDefault="00517C77" w:rsidP="00517C77">
      <w:r w:rsidRPr="00517C77">
        <w:t xml:space="preserve">    </w:t>
      </w:r>
      <w:r w:rsidRPr="00517C77">
        <w:rPr>
          <w:rFonts w:hint="eastAsia"/>
        </w:rPr>
        <w:t>七、結語：未來展望等二三行作結束。</w:t>
      </w:r>
    </w:p>
    <w:p w:rsidR="00E0381F" w:rsidRDefault="00E0381F" w:rsidP="00517C77">
      <w:pPr>
        <w:rPr>
          <w:rFonts w:hint="eastAsia"/>
          <w:b/>
          <w:bCs/>
        </w:rPr>
      </w:pPr>
    </w:p>
    <w:p w:rsidR="00E0381F" w:rsidRDefault="00E0381F" w:rsidP="00517C77">
      <w:pPr>
        <w:rPr>
          <w:rFonts w:hint="eastAsia"/>
          <w:b/>
          <w:bCs/>
        </w:rPr>
      </w:pPr>
    </w:p>
    <w:p w:rsidR="00E0381F" w:rsidRDefault="00E0381F" w:rsidP="00517C77">
      <w:pPr>
        <w:rPr>
          <w:rFonts w:hint="eastAsia"/>
          <w:b/>
          <w:bCs/>
        </w:rPr>
      </w:pPr>
    </w:p>
    <w:p w:rsidR="00517C77" w:rsidRPr="00517C77" w:rsidRDefault="00517C77" w:rsidP="00517C77">
      <w:r w:rsidRPr="00517C77">
        <w:rPr>
          <w:rFonts w:hint="eastAsia"/>
          <w:b/>
          <w:bCs/>
        </w:rPr>
        <w:t>學校最常見青少年偏差行為有哪些？</w:t>
      </w:r>
    </w:p>
    <w:p w:rsidR="00E0381F" w:rsidRDefault="00E0381F" w:rsidP="00517C77">
      <w:pPr>
        <w:rPr>
          <w:rFonts w:hint="eastAsia"/>
          <w:b/>
          <w:bCs/>
        </w:rPr>
      </w:pPr>
    </w:p>
    <w:p w:rsidR="00E0381F" w:rsidRDefault="00E0381F" w:rsidP="00517C77">
      <w:pPr>
        <w:rPr>
          <w:rFonts w:hint="eastAsia"/>
          <w:b/>
          <w:bCs/>
        </w:rPr>
      </w:pPr>
    </w:p>
    <w:p w:rsidR="00517C77" w:rsidRPr="00517C77" w:rsidRDefault="00517C77" w:rsidP="00517C77">
      <w:r w:rsidRPr="00517C77">
        <w:rPr>
          <w:rFonts w:hint="eastAsia"/>
          <w:b/>
          <w:bCs/>
        </w:rPr>
        <w:t>青少年發生偷竊刑事案件最多，請問如何輔導？</w:t>
      </w:r>
    </w:p>
    <w:p w:rsidR="00517C77" w:rsidRPr="00517C77" w:rsidRDefault="00517C77"/>
    <w:sectPr w:rsidR="00517C77" w:rsidRPr="00517C77" w:rsidSect="003A704F">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710"/>
    <w:multiLevelType w:val="hybridMultilevel"/>
    <w:tmpl w:val="D3480C7E"/>
    <w:lvl w:ilvl="0" w:tplc="BB24EA0C">
      <w:start w:val="1"/>
      <w:numFmt w:val="bullet"/>
      <w:lvlText w:val="•"/>
      <w:lvlJc w:val="left"/>
      <w:pPr>
        <w:tabs>
          <w:tab w:val="num" w:pos="720"/>
        </w:tabs>
        <w:ind w:left="720" w:hanging="360"/>
      </w:pPr>
      <w:rPr>
        <w:rFonts w:ascii="新細明體" w:hAnsi="新細明體" w:hint="default"/>
      </w:rPr>
    </w:lvl>
    <w:lvl w:ilvl="1" w:tplc="552A7DE2" w:tentative="1">
      <w:start w:val="1"/>
      <w:numFmt w:val="bullet"/>
      <w:lvlText w:val="•"/>
      <w:lvlJc w:val="left"/>
      <w:pPr>
        <w:tabs>
          <w:tab w:val="num" w:pos="1440"/>
        </w:tabs>
        <w:ind w:left="1440" w:hanging="360"/>
      </w:pPr>
      <w:rPr>
        <w:rFonts w:ascii="新細明體" w:hAnsi="新細明體" w:hint="default"/>
      </w:rPr>
    </w:lvl>
    <w:lvl w:ilvl="2" w:tplc="E3C488E6" w:tentative="1">
      <w:start w:val="1"/>
      <w:numFmt w:val="bullet"/>
      <w:lvlText w:val="•"/>
      <w:lvlJc w:val="left"/>
      <w:pPr>
        <w:tabs>
          <w:tab w:val="num" w:pos="2160"/>
        </w:tabs>
        <w:ind w:left="2160" w:hanging="360"/>
      </w:pPr>
      <w:rPr>
        <w:rFonts w:ascii="新細明體" w:hAnsi="新細明體" w:hint="default"/>
      </w:rPr>
    </w:lvl>
    <w:lvl w:ilvl="3" w:tplc="41446088" w:tentative="1">
      <w:start w:val="1"/>
      <w:numFmt w:val="bullet"/>
      <w:lvlText w:val="•"/>
      <w:lvlJc w:val="left"/>
      <w:pPr>
        <w:tabs>
          <w:tab w:val="num" w:pos="2880"/>
        </w:tabs>
        <w:ind w:left="2880" w:hanging="360"/>
      </w:pPr>
      <w:rPr>
        <w:rFonts w:ascii="新細明體" w:hAnsi="新細明體" w:hint="default"/>
      </w:rPr>
    </w:lvl>
    <w:lvl w:ilvl="4" w:tplc="D902C786" w:tentative="1">
      <w:start w:val="1"/>
      <w:numFmt w:val="bullet"/>
      <w:lvlText w:val="•"/>
      <w:lvlJc w:val="left"/>
      <w:pPr>
        <w:tabs>
          <w:tab w:val="num" w:pos="3600"/>
        </w:tabs>
        <w:ind w:left="3600" w:hanging="360"/>
      </w:pPr>
      <w:rPr>
        <w:rFonts w:ascii="新細明體" w:hAnsi="新細明體" w:hint="default"/>
      </w:rPr>
    </w:lvl>
    <w:lvl w:ilvl="5" w:tplc="168EB806" w:tentative="1">
      <w:start w:val="1"/>
      <w:numFmt w:val="bullet"/>
      <w:lvlText w:val="•"/>
      <w:lvlJc w:val="left"/>
      <w:pPr>
        <w:tabs>
          <w:tab w:val="num" w:pos="4320"/>
        </w:tabs>
        <w:ind w:left="4320" w:hanging="360"/>
      </w:pPr>
      <w:rPr>
        <w:rFonts w:ascii="新細明體" w:hAnsi="新細明體" w:hint="default"/>
      </w:rPr>
    </w:lvl>
    <w:lvl w:ilvl="6" w:tplc="4E661644" w:tentative="1">
      <w:start w:val="1"/>
      <w:numFmt w:val="bullet"/>
      <w:lvlText w:val="•"/>
      <w:lvlJc w:val="left"/>
      <w:pPr>
        <w:tabs>
          <w:tab w:val="num" w:pos="5040"/>
        </w:tabs>
        <w:ind w:left="5040" w:hanging="360"/>
      </w:pPr>
      <w:rPr>
        <w:rFonts w:ascii="新細明體" w:hAnsi="新細明體" w:hint="default"/>
      </w:rPr>
    </w:lvl>
    <w:lvl w:ilvl="7" w:tplc="B4C0BF50" w:tentative="1">
      <w:start w:val="1"/>
      <w:numFmt w:val="bullet"/>
      <w:lvlText w:val="•"/>
      <w:lvlJc w:val="left"/>
      <w:pPr>
        <w:tabs>
          <w:tab w:val="num" w:pos="5760"/>
        </w:tabs>
        <w:ind w:left="5760" w:hanging="360"/>
      </w:pPr>
      <w:rPr>
        <w:rFonts w:ascii="新細明體" w:hAnsi="新細明體" w:hint="default"/>
      </w:rPr>
    </w:lvl>
    <w:lvl w:ilvl="8" w:tplc="FE20DE44" w:tentative="1">
      <w:start w:val="1"/>
      <w:numFmt w:val="bullet"/>
      <w:lvlText w:val="•"/>
      <w:lvlJc w:val="left"/>
      <w:pPr>
        <w:tabs>
          <w:tab w:val="num" w:pos="6480"/>
        </w:tabs>
        <w:ind w:left="6480" w:hanging="360"/>
      </w:pPr>
      <w:rPr>
        <w:rFonts w:ascii="新細明體" w:hAnsi="新細明體" w:hint="default"/>
      </w:rPr>
    </w:lvl>
  </w:abstractNum>
  <w:abstractNum w:abstractNumId="1">
    <w:nsid w:val="0BD349F6"/>
    <w:multiLevelType w:val="hybridMultilevel"/>
    <w:tmpl w:val="634E2F2C"/>
    <w:lvl w:ilvl="0" w:tplc="122C6342">
      <w:start w:val="1"/>
      <w:numFmt w:val="bullet"/>
      <w:lvlText w:val="•"/>
      <w:lvlJc w:val="left"/>
      <w:pPr>
        <w:tabs>
          <w:tab w:val="num" w:pos="720"/>
        </w:tabs>
        <w:ind w:left="720" w:hanging="360"/>
      </w:pPr>
      <w:rPr>
        <w:rFonts w:ascii="新細明體" w:hAnsi="新細明體" w:hint="default"/>
      </w:rPr>
    </w:lvl>
    <w:lvl w:ilvl="1" w:tplc="3BE09496" w:tentative="1">
      <w:start w:val="1"/>
      <w:numFmt w:val="bullet"/>
      <w:lvlText w:val="•"/>
      <w:lvlJc w:val="left"/>
      <w:pPr>
        <w:tabs>
          <w:tab w:val="num" w:pos="1440"/>
        </w:tabs>
        <w:ind w:left="1440" w:hanging="360"/>
      </w:pPr>
      <w:rPr>
        <w:rFonts w:ascii="新細明體" w:hAnsi="新細明體" w:hint="default"/>
      </w:rPr>
    </w:lvl>
    <w:lvl w:ilvl="2" w:tplc="B7362A80" w:tentative="1">
      <w:start w:val="1"/>
      <w:numFmt w:val="bullet"/>
      <w:lvlText w:val="•"/>
      <w:lvlJc w:val="left"/>
      <w:pPr>
        <w:tabs>
          <w:tab w:val="num" w:pos="2160"/>
        </w:tabs>
        <w:ind w:left="2160" w:hanging="360"/>
      </w:pPr>
      <w:rPr>
        <w:rFonts w:ascii="新細明體" w:hAnsi="新細明體" w:hint="default"/>
      </w:rPr>
    </w:lvl>
    <w:lvl w:ilvl="3" w:tplc="F17A87C8" w:tentative="1">
      <w:start w:val="1"/>
      <w:numFmt w:val="bullet"/>
      <w:lvlText w:val="•"/>
      <w:lvlJc w:val="left"/>
      <w:pPr>
        <w:tabs>
          <w:tab w:val="num" w:pos="2880"/>
        </w:tabs>
        <w:ind w:left="2880" w:hanging="360"/>
      </w:pPr>
      <w:rPr>
        <w:rFonts w:ascii="新細明體" w:hAnsi="新細明體" w:hint="default"/>
      </w:rPr>
    </w:lvl>
    <w:lvl w:ilvl="4" w:tplc="7362F388" w:tentative="1">
      <w:start w:val="1"/>
      <w:numFmt w:val="bullet"/>
      <w:lvlText w:val="•"/>
      <w:lvlJc w:val="left"/>
      <w:pPr>
        <w:tabs>
          <w:tab w:val="num" w:pos="3600"/>
        </w:tabs>
        <w:ind w:left="3600" w:hanging="360"/>
      </w:pPr>
      <w:rPr>
        <w:rFonts w:ascii="新細明體" w:hAnsi="新細明體" w:hint="default"/>
      </w:rPr>
    </w:lvl>
    <w:lvl w:ilvl="5" w:tplc="5790BCF2" w:tentative="1">
      <w:start w:val="1"/>
      <w:numFmt w:val="bullet"/>
      <w:lvlText w:val="•"/>
      <w:lvlJc w:val="left"/>
      <w:pPr>
        <w:tabs>
          <w:tab w:val="num" w:pos="4320"/>
        </w:tabs>
        <w:ind w:left="4320" w:hanging="360"/>
      </w:pPr>
      <w:rPr>
        <w:rFonts w:ascii="新細明體" w:hAnsi="新細明體" w:hint="default"/>
      </w:rPr>
    </w:lvl>
    <w:lvl w:ilvl="6" w:tplc="4080CF40" w:tentative="1">
      <w:start w:val="1"/>
      <w:numFmt w:val="bullet"/>
      <w:lvlText w:val="•"/>
      <w:lvlJc w:val="left"/>
      <w:pPr>
        <w:tabs>
          <w:tab w:val="num" w:pos="5040"/>
        </w:tabs>
        <w:ind w:left="5040" w:hanging="360"/>
      </w:pPr>
      <w:rPr>
        <w:rFonts w:ascii="新細明體" w:hAnsi="新細明體" w:hint="default"/>
      </w:rPr>
    </w:lvl>
    <w:lvl w:ilvl="7" w:tplc="4364A7D4" w:tentative="1">
      <w:start w:val="1"/>
      <w:numFmt w:val="bullet"/>
      <w:lvlText w:val="•"/>
      <w:lvlJc w:val="left"/>
      <w:pPr>
        <w:tabs>
          <w:tab w:val="num" w:pos="5760"/>
        </w:tabs>
        <w:ind w:left="5760" w:hanging="360"/>
      </w:pPr>
      <w:rPr>
        <w:rFonts w:ascii="新細明體" w:hAnsi="新細明體" w:hint="default"/>
      </w:rPr>
    </w:lvl>
    <w:lvl w:ilvl="8" w:tplc="08F0520C" w:tentative="1">
      <w:start w:val="1"/>
      <w:numFmt w:val="bullet"/>
      <w:lvlText w:val="•"/>
      <w:lvlJc w:val="left"/>
      <w:pPr>
        <w:tabs>
          <w:tab w:val="num" w:pos="6480"/>
        </w:tabs>
        <w:ind w:left="6480" w:hanging="360"/>
      </w:pPr>
      <w:rPr>
        <w:rFonts w:ascii="新細明體" w:hAnsi="新細明體" w:hint="default"/>
      </w:rPr>
    </w:lvl>
  </w:abstractNum>
  <w:abstractNum w:abstractNumId="2">
    <w:nsid w:val="35A52D25"/>
    <w:multiLevelType w:val="hybridMultilevel"/>
    <w:tmpl w:val="CFC08774"/>
    <w:lvl w:ilvl="0" w:tplc="FCAE458C">
      <w:start w:val="1"/>
      <w:numFmt w:val="bullet"/>
      <w:lvlText w:val="•"/>
      <w:lvlJc w:val="left"/>
      <w:pPr>
        <w:tabs>
          <w:tab w:val="num" w:pos="720"/>
        </w:tabs>
        <w:ind w:left="720" w:hanging="360"/>
      </w:pPr>
      <w:rPr>
        <w:rFonts w:ascii="新細明體" w:hAnsi="新細明體" w:hint="default"/>
      </w:rPr>
    </w:lvl>
    <w:lvl w:ilvl="1" w:tplc="602A80D4" w:tentative="1">
      <w:start w:val="1"/>
      <w:numFmt w:val="bullet"/>
      <w:lvlText w:val="•"/>
      <w:lvlJc w:val="left"/>
      <w:pPr>
        <w:tabs>
          <w:tab w:val="num" w:pos="1440"/>
        </w:tabs>
        <w:ind w:left="1440" w:hanging="360"/>
      </w:pPr>
      <w:rPr>
        <w:rFonts w:ascii="新細明體" w:hAnsi="新細明體" w:hint="default"/>
      </w:rPr>
    </w:lvl>
    <w:lvl w:ilvl="2" w:tplc="D7B6D818" w:tentative="1">
      <w:start w:val="1"/>
      <w:numFmt w:val="bullet"/>
      <w:lvlText w:val="•"/>
      <w:lvlJc w:val="left"/>
      <w:pPr>
        <w:tabs>
          <w:tab w:val="num" w:pos="2160"/>
        </w:tabs>
        <w:ind w:left="2160" w:hanging="360"/>
      </w:pPr>
      <w:rPr>
        <w:rFonts w:ascii="新細明體" w:hAnsi="新細明體" w:hint="default"/>
      </w:rPr>
    </w:lvl>
    <w:lvl w:ilvl="3" w:tplc="B2C0EA7E" w:tentative="1">
      <w:start w:val="1"/>
      <w:numFmt w:val="bullet"/>
      <w:lvlText w:val="•"/>
      <w:lvlJc w:val="left"/>
      <w:pPr>
        <w:tabs>
          <w:tab w:val="num" w:pos="2880"/>
        </w:tabs>
        <w:ind w:left="2880" w:hanging="360"/>
      </w:pPr>
      <w:rPr>
        <w:rFonts w:ascii="新細明體" w:hAnsi="新細明體" w:hint="default"/>
      </w:rPr>
    </w:lvl>
    <w:lvl w:ilvl="4" w:tplc="62466B66" w:tentative="1">
      <w:start w:val="1"/>
      <w:numFmt w:val="bullet"/>
      <w:lvlText w:val="•"/>
      <w:lvlJc w:val="left"/>
      <w:pPr>
        <w:tabs>
          <w:tab w:val="num" w:pos="3600"/>
        </w:tabs>
        <w:ind w:left="3600" w:hanging="360"/>
      </w:pPr>
      <w:rPr>
        <w:rFonts w:ascii="新細明體" w:hAnsi="新細明體" w:hint="default"/>
      </w:rPr>
    </w:lvl>
    <w:lvl w:ilvl="5" w:tplc="99109538" w:tentative="1">
      <w:start w:val="1"/>
      <w:numFmt w:val="bullet"/>
      <w:lvlText w:val="•"/>
      <w:lvlJc w:val="left"/>
      <w:pPr>
        <w:tabs>
          <w:tab w:val="num" w:pos="4320"/>
        </w:tabs>
        <w:ind w:left="4320" w:hanging="360"/>
      </w:pPr>
      <w:rPr>
        <w:rFonts w:ascii="新細明體" w:hAnsi="新細明體" w:hint="default"/>
      </w:rPr>
    </w:lvl>
    <w:lvl w:ilvl="6" w:tplc="2CBC7260" w:tentative="1">
      <w:start w:val="1"/>
      <w:numFmt w:val="bullet"/>
      <w:lvlText w:val="•"/>
      <w:lvlJc w:val="left"/>
      <w:pPr>
        <w:tabs>
          <w:tab w:val="num" w:pos="5040"/>
        </w:tabs>
        <w:ind w:left="5040" w:hanging="360"/>
      </w:pPr>
      <w:rPr>
        <w:rFonts w:ascii="新細明體" w:hAnsi="新細明體" w:hint="default"/>
      </w:rPr>
    </w:lvl>
    <w:lvl w:ilvl="7" w:tplc="6CDEF8C6" w:tentative="1">
      <w:start w:val="1"/>
      <w:numFmt w:val="bullet"/>
      <w:lvlText w:val="•"/>
      <w:lvlJc w:val="left"/>
      <w:pPr>
        <w:tabs>
          <w:tab w:val="num" w:pos="5760"/>
        </w:tabs>
        <w:ind w:left="5760" w:hanging="360"/>
      </w:pPr>
      <w:rPr>
        <w:rFonts w:ascii="新細明體" w:hAnsi="新細明體" w:hint="default"/>
      </w:rPr>
    </w:lvl>
    <w:lvl w:ilvl="8" w:tplc="75B2BF66" w:tentative="1">
      <w:start w:val="1"/>
      <w:numFmt w:val="bullet"/>
      <w:lvlText w:val="•"/>
      <w:lvlJc w:val="left"/>
      <w:pPr>
        <w:tabs>
          <w:tab w:val="num" w:pos="6480"/>
        </w:tabs>
        <w:ind w:left="6480" w:hanging="360"/>
      </w:pPr>
      <w:rPr>
        <w:rFonts w:ascii="新細明體" w:hAnsi="新細明體" w:hint="default"/>
      </w:rPr>
    </w:lvl>
  </w:abstractNum>
  <w:abstractNum w:abstractNumId="3">
    <w:nsid w:val="41AE5F7C"/>
    <w:multiLevelType w:val="hybridMultilevel"/>
    <w:tmpl w:val="B3683E24"/>
    <w:lvl w:ilvl="0" w:tplc="5F92D52E">
      <w:start w:val="1"/>
      <w:numFmt w:val="bullet"/>
      <w:lvlText w:val="•"/>
      <w:lvlJc w:val="left"/>
      <w:pPr>
        <w:tabs>
          <w:tab w:val="num" w:pos="720"/>
        </w:tabs>
        <w:ind w:left="720" w:hanging="360"/>
      </w:pPr>
      <w:rPr>
        <w:rFonts w:ascii="新細明體" w:hAnsi="新細明體" w:hint="default"/>
      </w:rPr>
    </w:lvl>
    <w:lvl w:ilvl="1" w:tplc="BDDE85F6" w:tentative="1">
      <w:start w:val="1"/>
      <w:numFmt w:val="bullet"/>
      <w:lvlText w:val="•"/>
      <w:lvlJc w:val="left"/>
      <w:pPr>
        <w:tabs>
          <w:tab w:val="num" w:pos="1440"/>
        </w:tabs>
        <w:ind w:left="1440" w:hanging="360"/>
      </w:pPr>
      <w:rPr>
        <w:rFonts w:ascii="新細明體" w:hAnsi="新細明體" w:hint="default"/>
      </w:rPr>
    </w:lvl>
    <w:lvl w:ilvl="2" w:tplc="C3728192" w:tentative="1">
      <w:start w:val="1"/>
      <w:numFmt w:val="bullet"/>
      <w:lvlText w:val="•"/>
      <w:lvlJc w:val="left"/>
      <w:pPr>
        <w:tabs>
          <w:tab w:val="num" w:pos="2160"/>
        </w:tabs>
        <w:ind w:left="2160" w:hanging="360"/>
      </w:pPr>
      <w:rPr>
        <w:rFonts w:ascii="新細明體" w:hAnsi="新細明體" w:hint="default"/>
      </w:rPr>
    </w:lvl>
    <w:lvl w:ilvl="3" w:tplc="616A9FFE" w:tentative="1">
      <w:start w:val="1"/>
      <w:numFmt w:val="bullet"/>
      <w:lvlText w:val="•"/>
      <w:lvlJc w:val="left"/>
      <w:pPr>
        <w:tabs>
          <w:tab w:val="num" w:pos="2880"/>
        </w:tabs>
        <w:ind w:left="2880" w:hanging="360"/>
      </w:pPr>
      <w:rPr>
        <w:rFonts w:ascii="新細明體" w:hAnsi="新細明體" w:hint="default"/>
      </w:rPr>
    </w:lvl>
    <w:lvl w:ilvl="4" w:tplc="5B4E5A92" w:tentative="1">
      <w:start w:val="1"/>
      <w:numFmt w:val="bullet"/>
      <w:lvlText w:val="•"/>
      <w:lvlJc w:val="left"/>
      <w:pPr>
        <w:tabs>
          <w:tab w:val="num" w:pos="3600"/>
        </w:tabs>
        <w:ind w:left="3600" w:hanging="360"/>
      </w:pPr>
      <w:rPr>
        <w:rFonts w:ascii="新細明體" w:hAnsi="新細明體" w:hint="default"/>
      </w:rPr>
    </w:lvl>
    <w:lvl w:ilvl="5" w:tplc="253027C6" w:tentative="1">
      <w:start w:val="1"/>
      <w:numFmt w:val="bullet"/>
      <w:lvlText w:val="•"/>
      <w:lvlJc w:val="left"/>
      <w:pPr>
        <w:tabs>
          <w:tab w:val="num" w:pos="4320"/>
        </w:tabs>
        <w:ind w:left="4320" w:hanging="360"/>
      </w:pPr>
      <w:rPr>
        <w:rFonts w:ascii="新細明體" w:hAnsi="新細明體" w:hint="default"/>
      </w:rPr>
    </w:lvl>
    <w:lvl w:ilvl="6" w:tplc="22683FC6" w:tentative="1">
      <w:start w:val="1"/>
      <w:numFmt w:val="bullet"/>
      <w:lvlText w:val="•"/>
      <w:lvlJc w:val="left"/>
      <w:pPr>
        <w:tabs>
          <w:tab w:val="num" w:pos="5040"/>
        </w:tabs>
        <w:ind w:left="5040" w:hanging="360"/>
      </w:pPr>
      <w:rPr>
        <w:rFonts w:ascii="新細明體" w:hAnsi="新細明體" w:hint="default"/>
      </w:rPr>
    </w:lvl>
    <w:lvl w:ilvl="7" w:tplc="F1B0A25C" w:tentative="1">
      <w:start w:val="1"/>
      <w:numFmt w:val="bullet"/>
      <w:lvlText w:val="•"/>
      <w:lvlJc w:val="left"/>
      <w:pPr>
        <w:tabs>
          <w:tab w:val="num" w:pos="5760"/>
        </w:tabs>
        <w:ind w:left="5760" w:hanging="360"/>
      </w:pPr>
      <w:rPr>
        <w:rFonts w:ascii="新細明體" w:hAnsi="新細明體" w:hint="default"/>
      </w:rPr>
    </w:lvl>
    <w:lvl w:ilvl="8" w:tplc="531262BC" w:tentative="1">
      <w:start w:val="1"/>
      <w:numFmt w:val="bullet"/>
      <w:lvlText w:val="•"/>
      <w:lvlJc w:val="left"/>
      <w:pPr>
        <w:tabs>
          <w:tab w:val="num" w:pos="6480"/>
        </w:tabs>
        <w:ind w:left="6480" w:hanging="360"/>
      </w:pPr>
      <w:rPr>
        <w:rFonts w:ascii="新細明體" w:hAnsi="新細明體" w:hint="default"/>
      </w:rPr>
    </w:lvl>
  </w:abstractNum>
  <w:abstractNum w:abstractNumId="4">
    <w:nsid w:val="43C10621"/>
    <w:multiLevelType w:val="hybridMultilevel"/>
    <w:tmpl w:val="C13E082C"/>
    <w:lvl w:ilvl="0" w:tplc="E91A1DD6">
      <w:start w:val="1"/>
      <w:numFmt w:val="bullet"/>
      <w:lvlText w:val="•"/>
      <w:lvlJc w:val="left"/>
      <w:pPr>
        <w:tabs>
          <w:tab w:val="num" w:pos="720"/>
        </w:tabs>
        <w:ind w:left="720" w:hanging="360"/>
      </w:pPr>
      <w:rPr>
        <w:rFonts w:ascii="新細明體" w:hAnsi="新細明體" w:hint="default"/>
      </w:rPr>
    </w:lvl>
    <w:lvl w:ilvl="1" w:tplc="0B843B14" w:tentative="1">
      <w:start w:val="1"/>
      <w:numFmt w:val="bullet"/>
      <w:lvlText w:val="•"/>
      <w:lvlJc w:val="left"/>
      <w:pPr>
        <w:tabs>
          <w:tab w:val="num" w:pos="1440"/>
        </w:tabs>
        <w:ind w:left="1440" w:hanging="360"/>
      </w:pPr>
      <w:rPr>
        <w:rFonts w:ascii="新細明體" w:hAnsi="新細明體" w:hint="default"/>
      </w:rPr>
    </w:lvl>
    <w:lvl w:ilvl="2" w:tplc="CA2A403E" w:tentative="1">
      <w:start w:val="1"/>
      <w:numFmt w:val="bullet"/>
      <w:lvlText w:val="•"/>
      <w:lvlJc w:val="left"/>
      <w:pPr>
        <w:tabs>
          <w:tab w:val="num" w:pos="2160"/>
        </w:tabs>
        <w:ind w:left="2160" w:hanging="360"/>
      </w:pPr>
      <w:rPr>
        <w:rFonts w:ascii="新細明體" w:hAnsi="新細明體" w:hint="default"/>
      </w:rPr>
    </w:lvl>
    <w:lvl w:ilvl="3" w:tplc="DFEC0430" w:tentative="1">
      <w:start w:val="1"/>
      <w:numFmt w:val="bullet"/>
      <w:lvlText w:val="•"/>
      <w:lvlJc w:val="left"/>
      <w:pPr>
        <w:tabs>
          <w:tab w:val="num" w:pos="2880"/>
        </w:tabs>
        <w:ind w:left="2880" w:hanging="360"/>
      </w:pPr>
      <w:rPr>
        <w:rFonts w:ascii="新細明體" w:hAnsi="新細明體" w:hint="default"/>
      </w:rPr>
    </w:lvl>
    <w:lvl w:ilvl="4" w:tplc="1A1C2CB2" w:tentative="1">
      <w:start w:val="1"/>
      <w:numFmt w:val="bullet"/>
      <w:lvlText w:val="•"/>
      <w:lvlJc w:val="left"/>
      <w:pPr>
        <w:tabs>
          <w:tab w:val="num" w:pos="3600"/>
        </w:tabs>
        <w:ind w:left="3600" w:hanging="360"/>
      </w:pPr>
      <w:rPr>
        <w:rFonts w:ascii="新細明體" w:hAnsi="新細明體" w:hint="default"/>
      </w:rPr>
    </w:lvl>
    <w:lvl w:ilvl="5" w:tplc="193EA9B0" w:tentative="1">
      <w:start w:val="1"/>
      <w:numFmt w:val="bullet"/>
      <w:lvlText w:val="•"/>
      <w:lvlJc w:val="left"/>
      <w:pPr>
        <w:tabs>
          <w:tab w:val="num" w:pos="4320"/>
        </w:tabs>
        <w:ind w:left="4320" w:hanging="360"/>
      </w:pPr>
      <w:rPr>
        <w:rFonts w:ascii="新細明體" w:hAnsi="新細明體" w:hint="default"/>
      </w:rPr>
    </w:lvl>
    <w:lvl w:ilvl="6" w:tplc="75F268AE" w:tentative="1">
      <w:start w:val="1"/>
      <w:numFmt w:val="bullet"/>
      <w:lvlText w:val="•"/>
      <w:lvlJc w:val="left"/>
      <w:pPr>
        <w:tabs>
          <w:tab w:val="num" w:pos="5040"/>
        </w:tabs>
        <w:ind w:left="5040" w:hanging="360"/>
      </w:pPr>
      <w:rPr>
        <w:rFonts w:ascii="新細明體" w:hAnsi="新細明體" w:hint="default"/>
      </w:rPr>
    </w:lvl>
    <w:lvl w:ilvl="7" w:tplc="3F5C01A6" w:tentative="1">
      <w:start w:val="1"/>
      <w:numFmt w:val="bullet"/>
      <w:lvlText w:val="•"/>
      <w:lvlJc w:val="left"/>
      <w:pPr>
        <w:tabs>
          <w:tab w:val="num" w:pos="5760"/>
        </w:tabs>
        <w:ind w:left="5760" w:hanging="360"/>
      </w:pPr>
      <w:rPr>
        <w:rFonts w:ascii="新細明體" w:hAnsi="新細明體" w:hint="default"/>
      </w:rPr>
    </w:lvl>
    <w:lvl w:ilvl="8" w:tplc="A4FAB48E" w:tentative="1">
      <w:start w:val="1"/>
      <w:numFmt w:val="bullet"/>
      <w:lvlText w:val="•"/>
      <w:lvlJc w:val="left"/>
      <w:pPr>
        <w:tabs>
          <w:tab w:val="num" w:pos="6480"/>
        </w:tabs>
        <w:ind w:left="6480" w:hanging="360"/>
      </w:pPr>
      <w:rPr>
        <w:rFonts w:ascii="新細明體" w:hAnsi="新細明體" w:hint="default"/>
      </w:rPr>
    </w:lvl>
  </w:abstractNum>
  <w:abstractNum w:abstractNumId="5">
    <w:nsid w:val="4CD12119"/>
    <w:multiLevelType w:val="hybridMultilevel"/>
    <w:tmpl w:val="EC9CA46A"/>
    <w:lvl w:ilvl="0" w:tplc="12EC33C2">
      <w:start w:val="1"/>
      <w:numFmt w:val="bullet"/>
      <w:lvlText w:val="•"/>
      <w:lvlJc w:val="left"/>
      <w:pPr>
        <w:tabs>
          <w:tab w:val="num" w:pos="720"/>
        </w:tabs>
        <w:ind w:left="720" w:hanging="360"/>
      </w:pPr>
      <w:rPr>
        <w:rFonts w:ascii="新細明體" w:hAnsi="新細明體" w:hint="default"/>
      </w:rPr>
    </w:lvl>
    <w:lvl w:ilvl="1" w:tplc="1B24AED8" w:tentative="1">
      <w:start w:val="1"/>
      <w:numFmt w:val="bullet"/>
      <w:lvlText w:val="•"/>
      <w:lvlJc w:val="left"/>
      <w:pPr>
        <w:tabs>
          <w:tab w:val="num" w:pos="1440"/>
        </w:tabs>
        <w:ind w:left="1440" w:hanging="360"/>
      </w:pPr>
      <w:rPr>
        <w:rFonts w:ascii="新細明體" w:hAnsi="新細明體" w:hint="default"/>
      </w:rPr>
    </w:lvl>
    <w:lvl w:ilvl="2" w:tplc="3CFC1D32" w:tentative="1">
      <w:start w:val="1"/>
      <w:numFmt w:val="bullet"/>
      <w:lvlText w:val="•"/>
      <w:lvlJc w:val="left"/>
      <w:pPr>
        <w:tabs>
          <w:tab w:val="num" w:pos="2160"/>
        </w:tabs>
        <w:ind w:left="2160" w:hanging="360"/>
      </w:pPr>
      <w:rPr>
        <w:rFonts w:ascii="新細明體" w:hAnsi="新細明體" w:hint="default"/>
      </w:rPr>
    </w:lvl>
    <w:lvl w:ilvl="3" w:tplc="5F2C9B9E" w:tentative="1">
      <w:start w:val="1"/>
      <w:numFmt w:val="bullet"/>
      <w:lvlText w:val="•"/>
      <w:lvlJc w:val="left"/>
      <w:pPr>
        <w:tabs>
          <w:tab w:val="num" w:pos="2880"/>
        </w:tabs>
        <w:ind w:left="2880" w:hanging="360"/>
      </w:pPr>
      <w:rPr>
        <w:rFonts w:ascii="新細明體" w:hAnsi="新細明體" w:hint="default"/>
      </w:rPr>
    </w:lvl>
    <w:lvl w:ilvl="4" w:tplc="74FAF70C" w:tentative="1">
      <w:start w:val="1"/>
      <w:numFmt w:val="bullet"/>
      <w:lvlText w:val="•"/>
      <w:lvlJc w:val="left"/>
      <w:pPr>
        <w:tabs>
          <w:tab w:val="num" w:pos="3600"/>
        </w:tabs>
        <w:ind w:left="3600" w:hanging="360"/>
      </w:pPr>
      <w:rPr>
        <w:rFonts w:ascii="新細明體" w:hAnsi="新細明體" w:hint="default"/>
      </w:rPr>
    </w:lvl>
    <w:lvl w:ilvl="5" w:tplc="448E7242" w:tentative="1">
      <w:start w:val="1"/>
      <w:numFmt w:val="bullet"/>
      <w:lvlText w:val="•"/>
      <w:lvlJc w:val="left"/>
      <w:pPr>
        <w:tabs>
          <w:tab w:val="num" w:pos="4320"/>
        </w:tabs>
        <w:ind w:left="4320" w:hanging="360"/>
      </w:pPr>
      <w:rPr>
        <w:rFonts w:ascii="新細明體" w:hAnsi="新細明體" w:hint="default"/>
      </w:rPr>
    </w:lvl>
    <w:lvl w:ilvl="6" w:tplc="AA669956" w:tentative="1">
      <w:start w:val="1"/>
      <w:numFmt w:val="bullet"/>
      <w:lvlText w:val="•"/>
      <w:lvlJc w:val="left"/>
      <w:pPr>
        <w:tabs>
          <w:tab w:val="num" w:pos="5040"/>
        </w:tabs>
        <w:ind w:left="5040" w:hanging="360"/>
      </w:pPr>
      <w:rPr>
        <w:rFonts w:ascii="新細明體" w:hAnsi="新細明體" w:hint="default"/>
      </w:rPr>
    </w:lvl>
    <w:lvl w:ilvl="7" w:tplc="FAD66CEC" w:tentative="1">
      <w:start w:val="1"/>
      <w:numFmt w:val="bullet"/>
      <w:lvlText w:val="•"/>
      <w:lvlJc w:val="left"/>
      <w:pPr>
        <w:tabs>
          <w:tab w:val="num" w:pos="5760"/>
        </w:tabs>
        <w:ind w:left="5760" w:hanging="360"/>
      </w:pPr>
      <w:rPr>
        <w:rFonts w:ascii="新細明體" w:hAnsi="新細明體" w:hint="default"/>
      </w:rPr>
    </w:lvl>
    <w:lvl w:ilvl="8" w:tplc="019C1AD8" w:tentative="1">
      <w:start w:val="1"/>
      <w:numFmt w:val="bullet"/>
      <w:lvlText w:val="•"/>
      <w:lvlJc w:val="left"/>
      <w:pPr>
        <w:tabs>
          <w:tab w:val="num" w:pos="6480"/>
        </w:tabs>
        <w:ind w:left="6480" w:hanging="360"/>
      </w:pPr>
      <w:rPr>
        <w:rFonts w:ascii="新細明體" w:hAnsi="新細明體" w:hint="default"/>
      </w:rPr>
    </w:lvl>
  </w:abstractNum>
  <w:abstractNum w:abstractNumId="6">
    <w:nsid w:val="4E137AE1"/>
    <w:multiLevelType w:val="hybridMultilevel"/>
    <w:tmpl w:val="93E4F5F0"/>
    <w:lvl w:ilvl="0" w:tplc="90E424A4">
      <w:start w:val="1"/>
      <w:numFmt w:val="bullet"/>
      <w:lvlText w:val="•"/>
      <w:lvlJc w:val="left"/>
      <w:pPr>
        <w:tabs>
          <w:tab w:val="num" w:pos="720"/>
        </w:tabs>
        <w:ind w:left="720" w:hanging="360"/>
      </w:pPr>
      <w:rPr>
        <w:rFonts w:ascii="新細明體" w:hAnsi="新細明體" w:hint="default"/>
      </w:rPr>
    </w:lvl>
    <w:lvl w:ilvl="1" w:tplc="F86A93F0" w:tentative="1">
      <w:start w:val="1"/>
      <w:numFmt w:val="bullet"/>
      <w:lvlText w:val="•"/>
      <w:lvlJc w:val="left"/>
      <w:pPr>
        <w:tabs>
          <w:tab w:val="num" w:pos="1440"/>
        </w:tabs>
        <w:ind w:left="1440" w:hanging="360"/>
      </w:pPr>
      <w:rPr>
        <w:rFonts w:ascii="新細明體" w:hAnsi="新細明體" w:hint="default"/>
      </w:rPr>
    </w:lvl>
    <w:lvl w:ilvl="2" w:tplc="C5F49FF6" w:tentative="1">
      <w:start w:val="1"/>
      <w:numFmt w:val="bullet"/>
      <w:lvlText w:val="•"/>
      <w:lvlJc w:val="left"/>
      <w:pPr>
        <w:tabs>
          <w:tab w:val="num" w:pos="2160"/>
        </w:tabs>
        <w:ind w:left="2160" w:hanging="360"/>
      </w:pPr>
      <w:rPr>
        <w:rFonts w:ascii="新細明體" w:hAnsi="新細明體" w:hint="default"/>
      </w:rPr>
    </w:lvl>
    <w:lvl w:ilvl="3" w:tplc="29C83B1C" w:tentative="1">
      <w:start w:val="1"/>
      <w:numFmt w:val="bullet"/>
      <w:lvlText w:val="•"/>
      <w:lvlJc w:val="left"/>
      <w:pPr>
        <w:tabs>
          <w:tab w:val="num" w:pos="2880"/>
        </w:tabs>
        <w:ind w:left="2880" w:hanging="360"/>
      </w:pPr>
      <w:rPr>
        <w:rFonts w:ascii="新細明體" w:hAnsi="新細明體" w:hint="default"/>
      </w:rPr>
    </w:lvl>
    <w:lvl w:ilvl="4" w:tplc="0E04F270" w:tentative="1">
      <w:start w:val="1"/>
      <w:numFmt w:val="bullet"/>
      <w:lvlText w:val="•"/>
      <w:lvlJc w:val="left"/>
      <w:pPr>
        <w:tabs>
          <w:tab w:val="num" w:pos="3600"/>
        </w:tabs>
        <w:ind w:left="3600" w:hanging="360"/>
      </w:pPr>
      <w:rPr>
        <w:rFonts w:ascii="新細明體" w:hAnsi="新細明體" w:hint="default"/>
      </w:rPr>
    </w:lvl>
    <w:lvl w:ilvl="5" w:tplc="37541888" w:tentative="1">
      <w:start w:val="1"/>
      <w:numFmt w:val="bullet"/>
      <w:lvlText w:val="•"/>
      <w:lvlJc w:val="left"/>
      <w:pPr>
        <w:tabs>
          <w:tab w:val="num" w:pos="4320"/>
        </w:tabs>
        <w:ind w:left="4320" w:hanging="360"/>
      </w:pPr>
      <w:rPr>
        <w:rFonts w:ascii="新細明體" w:hAnsi="新細明體" w:hint="default"/>
      </w:rPr>
    </w:lvl>
    <w:lvl w:ilvl="6" w:tplc="91A2760A" w:tentative="1">
      <w:start w:val="1"/>
      <w:numFmt w:val="bullet"/>
      <w:lvlText w:val="•"/>
      <w:lvlJc w:val="left"/>
      <w:pPr>
        <w:tabs>
          <w:tab w:val="num" w:pos="5040"/>
        </w:tabs>
        <w:ind w:left="5040" w:hanging="360"/>
      </w:pPr>
      <w:rPr>
        <w:rFonts w:ascii="新細明體" w:hAnsi="新細明體" w:hint="default"/>
      </w:rPr>
    </w:lvl>
    <w:lvl w:ilvl="7" w:tplc="C9929D46" w:tentative="1">
      <w:start w:val="1"/>
      <w:numFmt w:val="bullet"/>
      <w:lvlText w:val="•"/>
      <w:lvlJc w:val="left"/>
      <w:pPr>
        <w:tabs>
          <w:tab w:val="num" w:pos="5760"/>
        </w:tabs>
        <w:ind w:left="5760" w:hanging="360"/>
      </w:pPr>
      <w:rPr>
        <w:rFonts w:ascii="新細明體" w:hAnsi="新細明體" w:hint="default"/>
      </w:rPr>
    </w:lvl>
    <w:lvl w:ilvl="8" w:tplc="1C5C76BE" w:tentative="1">
      <w:start w:val="1"/>
      <w:numFmt w:val="bullet"/>
      <w:lvlText w:val="•"/>
      <w:lvlJc w:val="left"/>
      <w:pPr>
        <w:tabs>
          <w:tab w:val="num" w:pos="6480"/>
        </w:tabs>
        <w:ind w:left="6480" w:hanging="360"/>
      </w:pPr>
      <w:rPr>
        <w:rFonts w:ascii="新細明體" w:hAnsi="新細明體" w:hint="default"/>
      </w:rPr>
    </w:lvl>
  </w:abstractNum>
  <w:abstractNum w:abstractNumId="7">
    <w:nsid w:val="4F303594"/>
    <w:multiLevelType w:val="hybridMultilevel"/>
    <w:tmpl w:val="39BA1936"/>
    <w:lvl w:ilvl="0" w:tplc="6DAE207A">
      <w:start w:val="1"/>
      <w:numFmt w:val="bullet"/>
      <w:lvlText w:val="•"/>
      <w:lvlJc w:val="left"/>
      <w:pPr>
        <w:tabs>
          <w:tab w:val="num" w:pos="720"/>
        </w:tabs>
        <w:ind w:left="720" w:hanging="360"/>
      </w:pPr>
      <w:rPr>
        <w:rFonts w:ascii="新細明體" w:hAnsi="新細明體" w:hint="default"/>
      </w:rPr>
    </w:lvl>
    <w:lvl w:ilvl="1" w:tplc="4FC0CC42" w:tentative="1">
      <w:start w:val="1"/>
      <w:numFmt w:val="bullet"/>
      <w:lvlText w:val="•"/>
      <w:lvlJc w:val="left"/>
      <w:pPr>
        <w:tabs>
          <w:tab w:val="num" w:pos="1440"/>
        </w:tabs>
        <w:ind w:left="1440" w:hanging="360"/>
      </w:pPr>
      <w:rPr>
        <w:rFonts w:ascii="新細明體" w:hAnsi="新細明體" w:hint="default"/>
      </w:rPr>
    </w:lvl>
    <w:lvl w:ilvl="2" w:tplc="BD9EEFA4" w:tentative="1">
      <w:start w:val="1"/>
      <w:numFmt w:val="bullet"/>
      <w:lvlText w:val="•"/>
      <w:lvlJc w:val="left"/>
      <w:pPr>
        <w:tabs>
          <w:tab w:val="num" w:pos="2160"/>
        </w:tabs>
        <w:ind w:left="2160" w:hanging="360"/>
      </w:pPr>
      <w:rPr>
        <w:rFonts w:ascii="新細明體" w:hAnsi="新細明體" w:hint="default"/>
      </w:rPr>
    </w:lvl>
    <w:lvl w:ilvl="3" w:tplc="16A61D1E" w:tentative="1">
      <w:start w:val="1"/>
      <w:numFmt w:val="bullet"/>
      <w:lvlText w:val="•"/>
      <w:lvlJc w:val="left"/>
      <w:pPr>
        <w:tabs>
          <w:tab w:val="num" w:pos="2880"/>
        </w:tabs>
        <w:ind w:left="2880" w:hanging="360"/>
      </w:pPr>
      <w:rPr>
        <w:rFonts w:ascii="新細明體" w:hAnsi="新細明體" w:hint="default"/>
      </w:rPr>
    </w:lvl>
    <w:lvl w:ilvl="4" w:tplc="5EDA5EAC" w:tentative="1">
      <w:start w:val="1"/>
      <w:numFmt w:val="bullet"/>
      <w:lvlText w:val="•"/>
      <w:lvlJc w:val="left"/>
      <w:pPr>
        <w:tabs>
          <w:tab w:val="num" w:pos="3600"/>
        </w:tabs>
        <w:ind w:left="3600" w:hanging="360"/>
      </w:pPr>
      <w:rPr>
        <w:rFonts w:ascii="新細明體" w:hAnsi="新細明體" w:hint="default"/>
      </w:rPr>
    </w:lvl>
    <w:lvl w:ilvl="5" w:tplc="7F8E12FA" w:tentative="1">
      <w:start w:val="1"/>
      <w:numFmt w:val="bullet"/>
      <w:lvlText w:val="•"/>
      <w:lvlJc w:val="left"/>
      <w:pPr>
        <w:tabs>
          <w:tab w:val="num" w:pos="4320"/>
        </w:tabs>
        <w:ind w:left="4320" w:hanging="360"/>
      </w:pPr>
      <w:rPr>
        <w:rFonts w:ascii="新細明體" w:hAnsi="新細明體" w:hint="default"/>
      </w:rPr>
    </w:lvl>
    <w:lvl w:ilvl="6" w:tplc="76063C16" w:tentative="1">
      <w:start w:val="1"/>
      <w:numFmt w:val="bullet"/>
      <w:lvlText w:val="•"/>
      <w:lvlJc w:val="left"/>
      <w:pPr>
        <w:tabs>
          <w:tab w:val="num" w:pos="5040"/>
        </w:tabs>
        <w:ind w:left="5040" w:hanging="360"/>
      </w:pPr>
      <w:rPr>
        <w:rFonts w:ascii="新細明體" w:hAnsi="新細明體" w:hint="default"/>
      </w:rPr>
    </w:lvl>
    <w:lvl w:ilvl="7" w:tplc="A5CC3286" w:tentative="1">
      <w:start w:val="1"/>
      <w:numFmt w:val="bullet"/>
      <w:lvlText w:val="•"/>
      <w:lvlJc w:val="left"/>
      <w:pPr>
        <w:tabs>
          <w:tab w:val="num" w:pos="5760"/>
        </w:tabs>
        <w:ind w:left="5760" w:hanging="360"/>
      </w:pPr>
      <w:rPr>
        <w:rFonts w:ascii="新細明體" w:hAnsi="新細明體" w:hint="default"/>
      </w:rPr>
    </w:lvl>
    <w:lvl w:ilvl="8" w:tplc="9A0422FA" w:tentative="1">
      <w:start w:val="1"/>
      <w:numFmt w:val="bullet"/>
      <w:lvlText w:val="•"/>
      <w:lvlJc w:val="left"/>
      <w:pPr>
        <w:tabs>
          <w:tab w:val="num" w:pos="6480"/>
        </w:tabs>
        <w:ind w:left="6480" w:hanging="360"/>
      </w:pPr>
      <w:rPr>
        <w:rFonts w:ascii="新細明體" w:hAnsi="新細明體" w:hint="default"/>
      </w:rPr>
    </w:lvl>
  </w:abstractNum>
  <w:abstractNum w:abstractNumId="8">
    <w:nsid w:val="7B8A3670"/>
    <w:multiLevelType w:val="hybridMultilevel"/>
    <w:tmpl w:val="47ACF8CE"/>
    <w:lvl w:ilvl="0" w:tplc="A344EEC4">
      <w:start w:val="1"/>
      <w:numFmt w:val="bullet"/>
      <w:lvlText w:val="•"/>
      <w:lvlJc w:val="left"/>
      <w:pPr>
        <w:tabs>
          <w:tab w:val="num" w:pos="720"/>
        </w:tabs>
        <w:ind w:left="720" w:hanging="360"/>
      </w:pPr>
      <w:rPr>
        <w:rFonts w:ascii="新細明體" w:hAnsi="新細明體" w:hint="default"/>
      </w:rPr>
    </w:lvl>
    <w:lvl w:ilvl="1" w:tplc="9A820EE0" w:tentative="1">
      <w:start w:val="1"/>
      <w:numFmt w:val="bullet"/>
      <w:lvlText w:val="•"/>
      <w:lvlJc w:val="left"/>
      <w:pPr>
        <w:tabs>
          <w:tab w:val="num" w:pos="1440"/>
        </w:tabs>
        <w:ind w:left="1440" w:hanging="360"/>
      </w:pPr>
      <w:rPr>
        <w:rFonts w:ascii="新細明體" w:hAnsi="新細明體" w:hint="default"/>
      </w:rPr>
    </w:lvl>
    <w:lvl w:ilvl="2" w:tplc="1CC4CBDA" w:tentative="1">
      <w:start w:val="1"/>
      <w:numFmt w:val="bullet"/>
      <w:lvlText w:val="•"/>
      <w:lvlJc w:val="left"/>
      <w:pPr>
        <w:tabs>
          <w:tab w:val="num" w:pos="2160"/>
        </w:tabs>
        <w:ind w:left="2160" w:hanging="360"/>
      </w:pPr>
      <w:rPr>
        <w:rFonts w:ascii="新細明體" w:hAnsi="新細明體" w:hint="default"/>
      </w:rPr>
    </w:lvl>
    <w:lvl w:ilvl="3" w:tplc="23ACCBA8" w:tentative="1">
      <w:start w:val="1"/>
      <w:numFmt w:val="bullet"/>
      <w:lvlText w:val="•"/>
      <w:lvlJc w:val="left"/>
      <w:pPr>
        <w:tabs>
          <w:tab w:val="num" w:pos="2880"/>
        </w:tabs>
        <w:ind w:left="2880" w:hanging="360"/>
      </w:pPr>
      <w:rPr>
        <w:rFonts w:ascii="新細明體" w:hAnsi="新細明體" w:hint="default"/>
      </w:rPr>
    </w:lvl>
    <w:lvl w:ilvl="4" w:tplc="7736F4AE" w:tentative="1">
      <w:start w:val="1"/>
      <w:numFmt w:val="bullet"/>
      <w:lvlText w:val="•"/>
      <w:lvlJc w:val="left"/>
      <w:pPr>
        <w:tabs>
          <w:tab w:val="num" w:pos="3600"/>
        </w:tabs>
        <w:ind w:left="3600" w:hanging="360"/>
      </w:pPr>
      <w:rPr>
        <w:rFonts w:ascii="新細明體" w:hAnsi="新細明體" w:hint="default"/>
      </w:rPr>
    </w:lvl>
    <w:lvl w:ilvl="5" w:tplc="4AEA874E" w:tentative="1">
      <w:start w:val="1"/>
      <w:numFmt w:val="bullet"/>
      <w:lvlText w:val="•"/>
      <w:lvlJc w:val="left"/>
      <w:pPr>
        <w:tabs>
          <w:tab w:val="num" w:pos="4320"/>
        </w:tabs>
        <w:ind w:left="4320" w:hanging="360"/>
      </w:pPr>
      <w:rPr>
        <w:rFonts w:ascii="新細明體" w:hAnsi="新細明體" w:hint="default"/>
      </w:rPr>
    </w:lvl>
    <w:lvl w:ilvl="6" w:tplc="4EF22AD4" w:tentative="1">
      <w:start w:val="1"/>
      <w:numFmt w:val="bullet"/>
      <w:lvlText w:val="•"/>
      <w:lvlJc w:val="left"/>
      <w:pPr>
        <w:tabs>
          <w:tab w:val="num" w:pos="5040"/>
        </w:tabs>
        <w:ind w:left="5040" w:hanging="360"/>
      </w:pPr>
      <w:rPr>
        <w:rFonts w:ascii="新細明體" w:hAnsi="新細明體" w:hint="default"/>
      </w:rPr>
    </w:lvl>
    <w:lvl w:ilvl="7" w:tplc="7730F5EA" w:tentative="1">
      <w:start w:val="1"/>
      <w:numFmt w:val="bullet"/>
      <w:lvlText w:val="•"/>
      <w:lvlJc w:val="left"/>
      <w:pPr>
        <w:tabs>
          <w:tab w:val="num" w:pos="5760"/>
        </w:tabs>
        <w:ind w:left="5760" w:hanging="360"/>
      </w:pPr>
      <w:rPr>
        <w:rFonts w:ascii="新細明體" w:hAnsi="新細明體" w:hint="default"/>
      </w:rPr>
    </w:lvl>
    <w:lvl w:ilvl="8" w:tplc="D15AFC1E" w:tentative="1">
      <w:start w:val="1"/>
      <w:numFmt w:val="bullet"/>
      <w:lvlText w:val="•"/>
      <w:lvlJc w:val="left"/>
      <w:pPr>
        <w:tabs>
          <w:tab w:val="num" w:pos="6480"/>
        </w:tabs>
        <w:ind w:left="6480" w:hanging="360"/>
      </w:pPr>
      <w:rPr>
        <w:rFonts w:ascii="新細明體" w:hAnsi="新細明體" w:hint="default"/>
      </w:rPr>
    </w:lvl>
  </w:abstractNum>
  <w:num w:numId="1">
    <w:abstractNumId w:val="2"/>
  </w:num>
  <w:num w:numId="2">
    <w:abstractNumId w:val="3"/>
  </w:num>
  <w:num w:numId="3">
    <w:abstractNumId w:val="7"/>
  </w:num>
  <w:num w:numId="4">
    <w:abstractNumId w:val="4"/>
  </w:num>
  <w:num w:numId="5">
    <w:abstractNumId w:val="6"/>
  </w:num>
  <w:num w:numId="6">
    <w:abstractNumId w:val="5"/>
  </w:num>
  <w:num w:numId="7">
    <w:abstractNumId w:val="8"/>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17C77"/>
    <w:rsid w:val="003A704F"/>
    <w:rsid w:val="00517C77"/>
    <w:rsid w:val="0066134E"/>
    <w:rsid w:val="00E0381F"/>
    <w:rsid w:val="00E85F5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04F"/>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7C77"/>
    <w:pPr>
      <w:widowControl/>
      <w:ind w:leftChars="200" w:left="480"/>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900720">
      <w:bodyDiv w:val="1"/>
      <w:marLeft w:val="0"/>
      <w:marRight w:val="0"/>
      <w:marTop w:val="0"/>
      <w:marBottom w:val="0"/>
      <w:divBdr>
        <w:top w:val="none" w:sz="0" w:space="0" w:color="auto"/>
        <w:left w:val="none" w:sz="0" w:space="0" w:color="auto"/>
        <w:bottom w:val="none" w:sz="0" w:space="0" w:color="auto"/>
        <w:right w:val="none" w:sz="0" w:space="0" w:color="auto"/>
      </w:divBdr>
    </w:div>
    <w:div w:id="101340642">
      <w:bodyDiv w:val="1"/>
      <w:marLeft w:val="0"/>
      <w:marRight w:val="0"/>
      <w:marTop w:val="0"/>
      <w:marBottom w:val="0"/>
      <w:divBdr>
        <w:top w:val="none" w:sz="0" w:space="0" w:color="auto"/>
        <w:left w:val="none" w:sz="0" w:space="0" w:color="auto"/>
        <w:bottom w:val="none" w:sz="0" w:space="0" w:color="auto"/>
        <w:right w:val="none" w:sz="0" w:space="0" w:color="auto"/>
      </w:divBdr>
      <w:divsChild>
        <w:div w:id="163059992">
          <w:marLeft w:val="547"/>
          <w:marRight w:val="0"/>
          <w:marTop w:val="134"/>
          <w:marBottom w:val="0"/>
          <w:divBdr>
            <w:top w:val="none" w:sz="0" w:space="0" w:color="auto"/>
            <w:left w:val="none" w:sz="0" w:space="0" w:color="auto"/>
            <w:bottom w:val="none" w:sz="0" w:space="0" w:color="auto"/>
            <w:right w:val="none" w:sz="0" w:space="0" w:color="auto"/>
          </w:divBdr>
        </w:div>
        <w:div w:id="1043793419">
          <w:marLeft w:val="547"/>
          <w:marRight w:val="0"/>
          <w:marTop w:val="134"/>
          <w:marBottom w:val="0"/>
          <w:divBdr>
            <w:top w:val="none" w:sz="0" w:space="0" w:color="auto"/>
            <w:left w:val="none" w:sz="0" w:space="0" w:color="auto"/>
            <w:bottom w:val="none" w:sz="0" w:space="0" w:color="auto"/>
            <w:right w:val="none" w:sz="0" w:space="0" w:color="auto"/>
          </w:divBdr>
        </w:div>
        <w:div w:id="1740440432">
          <w:marLeft w:val="547"/>
          <w:marRight w:val="0"/>
          <w:marTop w:val="134"/>
          <w:marBottom w:val="0"/>
          <w:divBdr>
            <w:top w:val="none" w:sz="0" w:space="0" w:color="auto"/>
            <w:left w:val="none" w:sz="0" w:space="0" w:color="auto"/>
            <w:bottom w:val="none" w:sz="0" w:space="0" w:color="auto"/>
            <w:right w:val="none" w:sz="0" w:space="0" w:color="auto"/>
          </w:divBdr>
        </w:div>
        <w:div w:id="1513956983">
          <w:marLeft w:val="547"/>
          <w:marRight w:val="0"/>
          <w:marTop w:val="134"/>
          <w:marBottom w:val="0"/>
          <w:divBdr>
            <w:top w:val="none" w:sz="0" w:space="0" w:color="auto"/>
            <w:left w:val="none" w:sz="0" w:space="0" w:color="auto"/>
            <w:bottom w:val="none" w:sz="0" w:space="0" w:color="auto"/>
            <w:right w:val="none" w:sz="0" w:space="0" w:color="auto"/>
          </w:divBdr>
        </w:div>
        <w:div w:id="641353776">
          <w:marLeft w:val="547"/>
          <w:marRight w:val="0"/>
          <w:marTop w:val="134"/>
          <w:marBottom w:val="0"/>
          <w:divBdr>
            <w:top w:val="none" w:sz="0" w:space="0" w:color="auto"/>
            <w:left w:val="none" w:sz="0" w:space="0" w:color="auto"/>
            <w:bottom w:val="none" w:sz="0" w:space="0" w:color="auto"/>
            <w:right w:val="none" w:sz="0" w:space="0" w:color="auto"/>
          </w:divBdr>
        </w:div>
        <w:div w:id="1854219398">
          <w:marLeft w:val="547"/>
          <w:marRight w:val="0"/>
          <w:marTop w:val="134"/>
          <w:marBottom w:val="0"/>
          <w:divBdr>
            <w:top w:val="none" w:sz="0" w:space="0" w:color="auto"/>
            <w:left w:val="none" w:sz="0" w:space="0" w:color="auto"/>
            <w:bottom w:val="none" w:sz="0" w:space="0" w:color="auto"/>
            <w:right w:val="none" w:sz="0" w:space="0" w:color="auto"/>
          </w:divBdr>
        </w:div>
        <w:div w:id="902718468">
          <w:marLeft w:val="547"/>
          <w:marRight w:val="0"/>
          <w:marTop w:val="134"/>
          <w:marBottom w:val="0"/>
          <w:divBdr>
            <w:top w:val="none" w:sz="0" w:space="0" w:color="auto"/>
            <w:left w:val="none" w:sz="0" w:space="0" w:color="auto"/>
            <w:bottom w:val="none" w:sz="0" w:space="0" w:color="auto"/>
            <w:right w:val="none" w:sz="0" w:space="0" w:color="auto"/>
          </w:divBdr>
        </w:div>
      </w:divsChild>
    </w:div>
    <w:div w:id="217009607">
      <w:bodyDiv w:val="1"/>
      <w:marLeft w:val="0"/>
      <w:marRight w:val="0"/>
      <w:marTop w:val="0"/>
      <w:marBottom w:val="0"/>
      <w:divBdr>
        <w:top w:val="none" w:sz="0" w:space="0" w:color="auto"/>
        <w:left w:val="none" w:sz="0" w:space="0" w:color="auto"/>
        <w:bottom w:val="none" w:sz="0" w:space="0" w:color="auto"/>
        <w:right w:val="none" w:sz="0" w:space="0" w:color="auto"/>
      </w:divBdr>
      <w:divsChild>
        <w:div w:id="487524191">
          <w:marLeft w:val="547"/>
          <w:marRight w:val="0"/>
          <w:marTop w:val="173"/>
          <w:marBottom w:val="0"/>
          <w:divBdr>
            <w:top w:val="none" w:sz="0" w:space="0" w:color="auto"/>
            <w:left w:val="none" w:sz="0" w:space="0" w:color="auto"/>
            <w:bottom w:val="none" w:sz="0" w:space="0" w:color="auto"/>
            <w:right w:val="none" w:sz="0" w:space="0" w:color="auto"/>
          </w:divBdr>
        </w:div>
        <w:div w:id="586579569">
          <w:marLeft w:val="547"/>
          <w:marRight w:val="0"/>
          <w:marTop w:val="173"/>
          <w:marBottom w:val="0"/>
          <w:divBdr>
            <w:top w:val="none" w:sz="0" w:space="0" w:color="auto"/>
            <w:left w:val="none" w:sz="0" w:space="0" w:color="auto"/>
            <w:bottom w:val="none" w:sz="0" w:space="0" w:color="auto"/>
            <w:right w:val="none" w:sz="0" w:space="0" w:color="auto"/>
          </w:divBdr>
        </w:div>
        <w:div w:id="1530676576">
          <w:marLeft w:val="547"/>
          <w:marRight w:val="0"/>
          <w:marTop w:val="173"/>
          <w:marBottom w:val="0"/>
          <w:divBdr>
            <w:top w:val="none" w:sz="0" w:space="0" w:color="auto"/>
            <w:left w:val="none" w:sz="0" w:space="0" w:color="auto"/>
            <w:bottom w:val="none" w:sz="0" w:space="0" w:color="auto"/>
            <w:right w:val="none" w:sz="0" w:space="0" w:color="auto"/>
          </w:divBdr>
        </w:div>
      </w:divsChild>
    </w:div>
    <w:div w:id="255096825">
      <w:bodyDiv w:val="1"/>
      <w:marLeft w:val="0"/>
      <w:marRight w:val="0"/>
      <w:marTop w:val="0"/>
      <w:marBottom w:val="0"/>
      <w:divBdr>
        <w:top w:val="none" w:sz="0" w:space="0" w:color="auto"/>
        <w:left w:val="none" w:sz="0" w:space="0" w:color="auto"/>
        <w:bottom w:val="none" w:sz="0" w:space="0" w:color="auto"/>
        <w:right w:val="none" w:sz="0" w:space="0" w:color="auto"/>
      </w:divBdr>
      <w:divsChild>
        <w:div w:id="435173770">
          <w:marLeft w:val="547"/>
          <w:marRight w:val="0"/>
          <w:marTop w:val="154"/>
          <w:marBottom w:val="0"/>
          <w:divBdr>
            <w:top w:val="none" w:sz="0" w:space="0" w:color="auto"/>
            <w:left w:val="none" w:sz="0" w:space="0" w:color="auto"/>
            <w:bottom w:val="none" w:sz="0" w:space="0" w:color="auto"/>
            <w:right w:val="none" w:sz="0" w:space="0" w:color="auto"/>
          </w:divBdr>
        </w:div>
      </w:divsChild>
    </w:div>
    <w:div w:id="645627180">
      <w:bodyDiv w:val="1"/>
      <w:marLeft w:val="0"/>
      <w:marRight w:val="0"/>
      <w:marTop w:val="0"/>
      <w:marBottom w:val="0"/>
      <w:divBdr>
        <w:top w:val="none" w:sz="0" w:space="0" w:color="auto"/>
        <w:left w:val="none" w:sz="0" w:space="0" w:color="auto"/>
        <w:bottom w:val="none" w:sz="0" w:space="0" w:color="auto"/>
        <w:right w:val="none" w:sz="0" w:space="0" w:color="auto"/>
      </w:divBdr>
      <w:divsChild>
        <w:div w:id="1254388790">
          <w:marLeft w:val="0"/>
          <w:marRight w:val="0"/>
          <w:marTop w:val="336"/>
          <w:marBottom w:val="0"/>
          <w:divBdr>
            <w:top w:val="none" w:sz="0" w:space="0" w:color="auto"/>
            <w:left w:val="none" w:sz="0" w:space="0" w:color="auto"/>
            <w:bottom w:val="none" w:sz="0" w:space="0" w:color="auto"/>
            <w:right w:val="none" w:sz="0" w:space="0" w:color="auto"/>
          </w:divBdr>
        </w:div>
        <w:div w:id="2027554395">
          <w:marLeft w:val="0"/>
          <w:marRight w:val="0"/>
          <w:marTop w:val="336"/>
          <w:marBottom w:val="0"/>
          <w:divBdr>
            <w:top w:val="none" w:sz="0" w:space="0" w:color="auto"/>
            <w:left w:val="none" w:sz="0" w:space="0" w:color="auto"/>
            <w:bottom w:val="none" w:sz="0" w:space="0" w:color="auto"/>
            <w:right w:val="none" w:sz="0" w:space="0" w:color="auto"/>
          </w:divBdr>
        </w:div>
        <w:div w:id="1652101523">
          <w:marLeft w:val="0"/>
          <w:marRight w:val="0"/>
          <w:marTop w:val="336"/>
          <w:marBottom w:val="0"/>
          <w:divBdr>
            <w:top w:val="none" w:sz="0" w:space="0" w:color="auto"/>
            <w:left w:val="none" w:sz="0" w:space="0" w:color="auto"/>
            <w:bottom w:val="none" w:sz="0" w:space="0" w:color="auto"/>
            <w:right w:val="none" w:sz="0" w:space="0" w:color="auto"/>
          </w:divBdr>
        </w:div>
        <w:div w:id="1016613530">
          <w:marLeft w:val="0"/>
          <w:marRight w:val="0"/>
          <w:marTop w:val="336"/>
          <w:marBottom w:val="0"/>
          <w:divBdr>
            <w:top w:val="none" w:sz="0" w:space="0" w:color="auto"/>
            <w:left w:val="none" w:sz="0" w:space="0" w:color="auto"/>
            <w:bottom w:val="none" w:sz="0" w:space="0" w:color="auto"/>
            <w:right w:val="none" w:sz="0" w:space="0" w:color="auto"/>
          </w:divBdr>
        </w:div>
        <w:div w:id="87966942">
          <w:marLeft w:val="0"/>
          <w:marRight w:val="0"/>
          <w:marTop w:val="336"/>
          <w:marBottom w:val="0"/>
          <w:divBdr>
            <w:top w:val="none" w:sz="0" w:space="0" w:color="auto"/>
            <w:left w:val="none" w:sz="0" w:space="0" w:color="auto"/>
            <w:bottom w:val="none" w:sz="0" w:space="0" w:color="auto"/>
            <w:right w:val="none" w:sz="0" w:space="0" w:color="auto"/>
          </w:divBdr>
        </w:div>
      </w:divsChild>
    </w:div>
    <w:div w:id="760219599">
      <w:bodyDiv w:val="1"/>
      <w:marLeft w:val="0"/>
      <w:marRight w:val="0"/>
      <w:marTop w:val="0"/>
      <w:marBottom w:val="0"/>
      <w:divBdr>
        <w:top w:val="none" w:sz="0" w:space="0" w:color="auto"/>
        <w:left w:val="none" w:sz="0" w:space="0" w:color="auto"/>
        <w:bottom w:val="none" w:sz="0" w:space="0" w:color="auto"/>
        <w:right w:val="none" w:sz="0" w:space="0" w:color="auto"/>
      </w:divBdr>
    </w:div>
    <w:div w:id="1032267038">
      <w:bodyDiv w:val="1"/>
      <w:marLeft w:val="0"/>
      <w:marRight w:val="0"/>
      <w:marTop w:val="0"/>
      <w:marBottom w:val="0"/>
      <w:divBdr>
        <w:top w:val="none" w:sz="0" w:space="0" w:color="auto"/>
        <w:left w:val="none" w:sz="0" w:space="0" w:color="auto"/>
        <w:bottom w:val="none" w:sz="0" w:space="0" w:color="auto"/>
        <w:right w:val="none" w:sz="0" w:space="0" w:color="auto"/>
      </w:divBdr>
    </w:div>
    <w:div w:id="1033846674">
      <w:bodyDiv w:val="1"/>
      <w:marLeft w:val="0"/>
      <w:marRight w:val="0"/>
      <w:marTop w:val="0"/>
      <w:marBottom w:val="0"/>
      <w:divBdr>
        <w:top w:val="none" w:sz="0" w:space="0" w:color="auto"/>
        <w:left w:val="none" w:sz="0" w:space="0" w:color="auto"/>
        <w:bottom w:val="none" w:sz="0" w:space="0" w:color="auto"/>
        <w:right w:val="none" w:sz="0" w:space="0" w:color="auto"/>
      </w:divBdr>
      <w:divsChild>
        <w:div w:id="215243562">
          <w:marLeft w:val="547"/>
          <w:marRight w:val="0"/>
          <w:marTop w:val="115"/>
          <w:marBottom w:val="0"/>
          <w:divBdr>
            <w:top w:val="none" w:sz="0" w:space="0" w:color="auto"/>
            <w:left w:val="none" w:sz="0" w:space="0" w:color="auto"/>
            <w:bottom w:val="none" w:sz="0" w:space="0" w:color="auto"/>
            <w:right w:val="none" w:sz="0" w:space="0" w:color="auto"/>
          </w:divBdr>
        </w:div>
        <w:div w:id="851798232">
          <w:marLeft w:val="547"/>
          <w:marRight w:val="0"/>
          <w:marTop w:val="115"/>
          <w:marBottom w:val="0"/>
          <w:divBdr>
            <w:top w:val="none" w:sz="0" w:space="0" w:color="auto"/>
            <w:left w:val="none" w:sz="0" w:space="0" w:color="auto"/>
            <w:bottom w:val="none" w:sz="0" w:space="0" w:color="auto"/>
            <w:right w:val="none" w:sz="0" w:space="0" w:color="auto"/>
          </w:divBdr>
        </w:div>
      </w:divsChild>
    </w:div>
    <w:div w:id="1289697765">
      <w:bodyDiv w:val="1"/>
      <w:marLeft w:val="0"/>
      <w:marRight w:val="0"/>
      <w:marTop w:val="0"/>
      <w:marBottom w:val="0"/>
      <w:divBdr>
        <w:top w:val="none" w:sz="0" w:space="0" w:color="auto"/>
        <w:left w:val="none" w:sz="0" w:space="0" w:color="auto"/>
        <w:bottom w:val="none" w:sz="0" w:space="0" w:color="auto"/>
        <w:right w:val="none" w:sz="0" w:space="0" w:color="auto"/>
      </w:divBdr>
      <w:divsChild>
        <w:div w:id="1819106716">
          <w:marLeft w:val="547"/>
          <w:marRight w:val="0"/>
          <w:marTop w:val="154"/>
          <w:marBottom w:val="0"/>
          <w:divBdr>
            <w:top w:val="none" w:sz="0" w:space="0" w:color="auto"/>
            <w:left w:val="none" w:sz="0" w:space="0" w:color="auto"/>
            <w:bottom w:val="none" w:sz="0" w:space="0" w:color="auto"/>
            <w:right w:val="none" w:sz="0" w:space="0" w:color="auto"/>
          </w:divBdr>
        </w:div>
      </w:divsChild>
    </w:div>
    <w:div w:id="1638492639">
      <w:bodyDiv w:val="1"/>
      <w:marLeft w:val="0"/>
      <w:marRight w:val="0"/>
      <w:marTop w:val="0"/>
      <w:marBottom w:val="0"/>
      <w:divBdr>
        <w:top w:val="none" w:sz="0" w:space="0" w:color="auto"/>
        <w:left w:val="none" w:sz="0" w:space="0" w:color="auto"/>
        <w:bottom w:val="none" w:sz="0" w:space="0" w:color="auto"/>
        <w:right w:val="none" w:sz="0" w:space="0" w:color="auto"/>
      </w:divBdr>
      <w:divsChild>
        <w:div w:id="510220681">
          <w:marLeft w:val="547"/>
          <w:marRight w:val="0"/>
          <w:marTop w:val="154"/>
          <w:marBottom w:val="0"/>
          <w:divBdr>
            <w:top w:val="none" w:sz="0" w:space="0" w:color="auto"/>
            <w:left w:val="none" w:sz="0" w:space="0" w:color="auto"/>
            <w:bottom w:val="none" w:sz="0" w:space="0" w:color="auto"/>
            <w:right w:val="none" w:sz="0" w:space="0" w:color="auto"/>
          </w:divBdr>
        </w:div>
        <w:div w:id="1895115600">
          <w:marLeft w:val="547"/>
          <w:marRight w:val="0"/>
          <w:marTop w:val="154"/>
          <w:marBottom w:val="0"/>
          <w:divBdr>
            <w:top w:val="none" w:sz="0" w:space="0" w:color="auto"/>
            <w:left w:val="none" w:sz="0" w:space="0" w:color="auto"/>
            <w:bottom w:val="none" w:sz="0" w:space="0" w:color="auto"/>
            <w:right w:val="none" w:sz="0" w:space="0" w:color="auto"/>
          </w:divBdr>
        </w:div>
        <w:div w:id="1056783535">
          <w:marLeft w:val="547"/>
          <w:marRight w:val="0"/>
          <w:marTop w:val="154"/>
          <w:marBottom w:val="0"/>
          <w:divBdr>
            <w:top w:val="none" w:sz="0" w:space="0" w:color="auto"/>
            <w:left w:val="none" w:sz="0" w:space="0" w:color="auto"/>
            <w:bottom w:val="none" w:sz="0" w:space="0" w:color="auto"/>
            <w:right w:val="none" w:sz="0" w:space="0" w:color="auto"/>
          </w:divBdr>
        </w:div>
        <w:div w:id="720597175">
          <w:marLeft w:val="547"/>
          <w:marRight w:val="0"/>
          <w:marTop w:val="154"/>
          <w:marBottom w:val="0"/>
          <w:divBdr>
            <w:top w:val="none" w:sz="0" w:space="0" w:color="auto"/>
            <w:left w:val="none" w:sz="0" w:space="0" w:color="auto"/>
            <w:bottom w:val="none" w:sz="0" w:space="0" w:color="auto"/>
            <w:right w:val="none" w:sz="0" w:space="0" w:color="auto"/>
          </w:divBdr>
        </w:div>
        <w:div w:id="1057244854">
          <w:marLeft w:val="547"/>
          <w:marRight w:val="0"/>
          <w:marTop w:val="154"/>
          <w:marBottom w:val="0"/>
          <w:divBdr>
            <w:top w:val="none" w:sz="0" w:space="0" w:color="auto"/>
            <w:left w:val="none" w:sz="0" w:space="0" w:color="auto"/>
            <w:bottom w:val="none" w:sz="0" w:space="0" w:color="auto"/>
            <w:right w:val="none" w:sz="0" w:space="0" w:color="auto"/>
          </w:divBdr>
        </w:div>
      </w:divsChild>
    </w:div>
    <w:div w:id="182157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245</Words>
  <Characters>1397</Characters>
  <Application>Microsoft Office Word</Application>
  <DocSecurity>0</DocSecurity>
  <Lines>11</Lines>
  <Paragraphs>3</Paragraphs>
  <ScaleCrop>false</ScaleCrop>
  <Company>Test Computer</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p261100</dc:creator>
  <cp:keywords/>
  <dc:description/>
  <cp:lastModifiedBy>p261100</cp:lastModifiedBy>
  <cp:revision>2</cp:revision>
  <dcterms:created xsi:type="dcterms:W3CDTF">2012-04-15T11:31:00Z</dcterms:created>
  <dcterms:modified xsi:type="dcterms:W3CDTF">2012-04-15T11:39:00Z</dcterms:modified>
</cp:coreProperties>
</file>