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</w:t>
      </w:r>
      <w:proofErr w:type="gramStart"/>
      <w:r w:rsidRPr="007B397A">
        <w:rPr>
          <w:rFonts w:ascii="標楷體" w:eastAsia="標楷體" w:hAnsi="標楷體" w:hint="eastAsia"/>
          <w:color w:val="0000FF"/>
          <w:sz w:val="32"/>
          <w:szCs w:val="32"/>
        </w:rPr>
        <w:t>酒駕致死</w:t>
      </w:r>
      <w:proofErr w:type="gramEnd"/>
      <w:r w:rsidRPr="007B397A">
        <w:rPr>
          <w:rFonts w:ascii="標楷體" w:eastAsia="標楷體" w:hAnsi="標楷體" w:hint="eastAsia"/>
          <w:color w:val="0000FF"/>
          <w:sz w:val="32"/>
          <w:szCs w:val="32"/>
        </w:rPr>
        <w:t>、公務員圖利… 未來這些罪名適用科技偵查法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2020-09-17  聯合報 / 記者林孟潔、周志豪、賴佩璇、王宏舜／台北報導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能保證不被濫用？ 科技偵查法草案 法官批「走民主回頭路」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法務部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研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擬科技偵查法草案，讓檢警調監聽、監看通訊軟體等有法源依據，卻引起法界不少反彈，不僅律師公會、司改團體質疑，有法官指出，草案形同多數監控只要檢察官同意即可讓民眾行蹤被監控，「根本是走民主回頭路」，完全牴觸憲法保障隱私權的精神。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東吳大學法律系教授胡博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硯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指出，草案的一大爭議點在於，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ＧＰＳ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偵查在兩個月內不用聲請法院許可，而且是「最重本刑三年以上有期徒刑的犯罪」，但三年以上的罪名很多，簡直是一網打盡。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民間司改會理事長林永頌表示，若要與時俱進、規範科技犯罪，也應是修通訊保障及監察法，不是立專法。林永頌質疑，依現行草案，即便檢察官濫權，甚至被監控民眾犯什麼罪都還不確定，卻到哪都會被監控，台灣還是民主國家？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人權協會理事長高思博表示，若讓「科技偵查法」草案完成立法，每個人的數位足跡將無所遁形，網路上所有大小事都可能被掌握，甚至將來所有群組與聊天室的集會結社權可能都沒辦法保障，也讓政府狗仔以非侵入方式侵犯隱私合法化。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有法官指出，科技偵查法草案反彈聲浪大，因大法官解釋已認定隱私權是人權保障的一部分，但法務部提出草案規定，只要檢察官許可，就可對特定對象裝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ＧＰＳ蒐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證，「兩個月早已大大侵害人民權利，到時才來聲請毫無意義」；甚至只要不超過兩個月就等於不受任何監督，誰能保證不會被濫用？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連司法院都在草案公布後，特別在社群上提大法官釋字六三一號解釋，希望人民思考「秘密通訊自由」和「國家追訴犯罪」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間的衝突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要如何權衡。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有法官說，可以理解檢警調辦案需要「武器」，保護被害人也確有急迫性，但若遇緊急急迫狀況，可設「例外條款」讓檢</w:t>
      </w:r>
      <w:proofErr w:type="gramStart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警調先發動</w:t>
      </w:r>
      <w:proofErr w:type="gramEnd"/>
      <w:r w:rsidRPr="007B397A">
        <w:rPr>
          <w:rFonts w:ascii="標楷體" w:eastAsia="標楷體" w:hAnsi="標楷體" w:hint="eastAsia"/>
          <w:color w:val="0000FF"/>
          <w:sz w:val="28"/>
          <w:szCs w:val="28"/>
        </w:rPr>
        <w:t>監控，三日內向法院聲請追認，而非一味降低門檻，任由執法單位可自行任意發動監控，「走民主回頭</w:t>
      </w:r>
      <w:r w:rsidRPr="007B397A">
        <w:rPr>
          <w:rFonts w:ascii="標楷體" w:eastAsia="標楷體" w:hAnsi="標楷體" w:hint="eastAsia"/>
          <w:color w:val="0000FF"/>
          <w:sz w:val="28"/>
          <w:szCs w:val="28"/>
        </w:rPr>
        <w:lastRenderedPageBreak/>
        <w:t>路」。</w:t>
      </w:r>
    </w:p>
    <w:p w:rsidR="007B397A" w:rsidRPr="007B397A" w:rsidRDefault="007B397A" w:rsidP="007B397A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7B397A" w:rsidRPr="007B397A" w:rsidRDefault="007B397A" w:rsidP="007B397A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000000"/>
          <w:spacing w:val="15"/>
          <w:kern w:val="36"/>
          <w:sz w:val="48"/>
          <w:szCs w:val="48"/>
        </w:rPr>
      </w:pPr>
      <w:proofErr w:type="gramStart"/>
      <w:r w:rsidRPr="007B397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36"/>
          <w:sz w:val="48"/>
          <w:szCs w:val="48"/>
        </w:rPr>
        <w:t>酒駕致死</w:t>
      </w:r>
      <w:proofErr w:type="gramEnd"/>
      <w:r w:rsidRPr="007B397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36"/>
          <w:sz w:val="48"/>
          <w:szCs w:val="48"/>
        </w:rPr>
        <w:t>、公務員圖利… 未來這些罪名適用科技偵查法</w:t>
      </w:r>
    </w:p>
    <w:p w:rsidR="007B397A" w:rsidRPr="007B397A" w:rsidRDefault="007B397A" w:rsidP="007B397A">
      <w:pPr>
        <w:widowControl/>
        <w:shd w:val="clear" w:color="auto" w:fill="FAFAFA"/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 xml:space="preserve">2020-09-17 </w:t>
      </w:r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 聯合報 / 記者</w:t>
      </w:r>
      <w:hyperlink r:id="rId4" w:history="1">
        <w:r w:rsidRPr="007B397A">
          <w:rPr>
            <w:rFonts w:ascii="微軟正黑體" w:eastAsia="微軟正黑體" w:hAnsi="微軟正黑體" w:cs="新細明體" w:hint="eastAsia"/>
            <w:color w:val="0000FF"/>
            <w:spacing w:val="15"/>
            <w:kern w:val="0"/>
            <w:sz w:val="20"/>
            <w:szCs w:val="20"/>
          </w:rPr>
          <w:t>林孟潔</w:t>
        </w:r>
      </w:hyperlink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、</w:t>
      </w:r>
      <w:hyperlink r:id="rId5" w:history="1">
        <w:r w:rsidRPr="007B397A">
          <w:rPr>
            <w:rFonts w:ascii="微軟正黑體" w:eastAsia="微軟正黑體" w:hAnsi="微軟正黑體" w:cs="新細明體" w:hint="eastAsia"/>
            <w:color w:val="0000FF"/>
            <w:spacing w:val="15"/>
            <w:kern w:val="0"/>
            <w:sz w:val="20"/>
            <w:szCs w:val="20"/>
          </w:rPr>
          <w:t>周志豪</w:t>
        </w:r>
      </w:hyperlink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、</w:t>
      </w:r>
      <w:hyperlink r:id="rId6" w:history="1">
        <w:r w:rsidRPr="007B397A">
          <w:rPr>
            <w:rFonts w:ascii="微軟正黑體" w:eastAsia="微軟正黑體" w:hAnsi="微軟正黑體" w:cs="新細明體" w:hint="eastAsia"/>
            <w:color w:val="0000FF"/>
            <w:spacing w:val="15"/>
            <w:kern w:val="0"/>
            <w:sz w:val="20"/>
            <w:szCs w:val="20"/>
          </w:rPr>
          <w:t>賴佩璇</w:t>
        </w:r>
      </w:hyperlink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、</w:t>
      </w:r>
      <w:hyperlink r:id="rId7" w:history="1">
        <w:r w:rsidRPr="007B397A">
          <w:rPr>
            <w:rFonts w:ascii="微軟正黑體" w:eastAsia="微軟正黑體" w:hAnsi="微軟正黑體" w:cs="新細明體" w:hint="eastAsia"/>
            <w:color w:val="0000FF"/>
            <w:spacing w:val="15"/>
            <w:kern w:val="0"/>
            <w:sz w:val="20"/>
            <w:szCs w:val="20"/>
          </w:rPr>
          <w:t>王宏舜</w:t>
        </w:r>
      </w:hyperlink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0"/>
          <w:szCs w:val="20"/>
        </w:rPr>
        <w:t>／台北報導</w:t>
      </w:r>
      <w:r w:rsidRPr="007B397A">
        <w:rPr>
          <w:rFonts w:ascii="微軟正黑體" w:eastAsia="微軟正黑體" w:hAnsi="微軟正黑體" w:cs="新細明體" w:hint="eastAsia"/>
          <w:spacing w:val="15"/>
          <w:kern w:val="0"/>
          <w:sz w:val="23"/>
          <w:szCs w:val="23"/>
        </w:rPr>
        <w:t>檢察官</w:t>
      </w:r>
    </w:p>
    <w:p w:rsidR="007B397A" w:rsidRPr="007B397A" w:rsidRDefault="007B397A" w:rsidP="007B397A">
      <w:pPr>
        <w:widowControl/>
        <w:jc w:val="both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bookmarkStart w:id="0" w:name="_GoBack"/>
      <w:bookmarkEnd w:id="0"/>
      <w:r w:rsidRPr="007B397A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D1CAA73" wp14:editId="4C3E0860">
            <wp:extent cx="5467350" cy="4965700"/>
            <wp:effectExtent l="0" t="0" r="0" b="6350"/>
            <wp:docPr id="1" name="圖片 1" descr="https://pgw.udn.com.tw/gw/photo.php?u=https://uc.udn.com.tw/photo/2020/09/16/realtime/8560338.jpg&amp;x=0&amp;y=0&amp;sw=0&amp;sh=0&amp;sl=W&amp;fw=800&amp;exp=3600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gw.udn.com.tw/gw/photo.php?u=https://uc.udn.com.tw/photo/2020/09/16/realtime/8560338.jpg&amp;x=0&amp;y=0&amp;sw=0&amp;sh=0&amp;sl=W&amp;fw=800&amp;exp=3600&amp;w=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32" cy="49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7A" w:rsidRPr="007B397A" w:rsidRDefault="007B397A"/>
    <w:sectPr w:rsidR="007B397A" w:rsidRPr="007B397A" w:rsidSect="007B3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A"/>
    <w:rsid w:val="007B397A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E707-5C2A-4F1F-A4BC-CB5C497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udn.com/news/reporter/MDM3MD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.com/news/reporter/MDY2NTY=" TargetMode="External"/><Relationship Id="rId5" Type="http://schemas.openxmlformats.org/officeDocument/2006/relationships/hyperlink" Target="https://udn.com/news/reporter/MDM5OD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dn.com/news/reporter/MDY0NDI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2020-09-18T10:11:00Z</dcterms:created>
  <dcterms:modified xsi:type="dcterms:W3CDTF">2020-09-18T10:15:00Z</dcterms:modified>
</cp:coreProperties>
</file>