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182" w:rsidRPr="00E95182" w:rsidRDefault="00E95182" w:rsidP="00E95182">
      <w:pPr>
        <w:spacing w:line="360" w:lineRule="exact"/>
        <w:rPr>
          <w:rFonts w:ascii="標楷體" w:eastAsia="標楷體" w:hAnsi="標楷體" w:hint="eastAsia"/>
          <w:color w:val="0000FF"/>
          <w:sz w:val="28"/>
          <w:szCs w:val="28"/>
        </w:rPr>
      </w:pPr>
      <w:r>
        <w:rPr>
          <w:rFonts w:ascii="標楷體" w:eastAsia="標楷體" w:hAnsi="標楷體" w:hint="eastAsia"/>
          <w:sz w:val="28"/>
          <w:szCs w:val="28"/>
        </w:rPr>
        <w:t xml:space="preserve">                  </w:t>
      </w:r>
      <w:r w:rsidRPr="00E95182">
        <w:rPr>
          <w:rFonts w:ascii="標楷體" w:eastAsia="標楷體" w:hAnsi="標楷體" w:hint="eastAsia"/>
          <w:color w:val="0000FF"/>
          <w:sz w:val="28"/>
          <w:szCs w:val="28"/>
        </w:rPr>
        <w:t>超級搖頭丸 千萬不能碰</w:t>
      </w:r>
    </w:p>
    <w:p w:rsidR="00E95182" w:rsidRPr="00E95182" w:rsidRDefault="00E95182" w:rsidP="00E95182">
      <w:pPr>
        <w:spacing w:line="360" w:lineRule="exact"/>
        <w:rPr>
          <w:rFonts w:ascii="標楷體" w:eastAsia="標楷體" w:hAnsi="標楷體" w:hint="eastAsia"/>
          <w:color w:val="0000FF"/>
          <w:sz w:val="28"/>
          <w:szCs w:val="28"/>
        </w:rPr>
      </w:pPr>
      <w:r>
        <w:rPr>
          <w:rFonts w:ascii="標楷體" w:eastAsia="標楷體" w:hAnsi="標楷體" w:hint="eastAsia"/>
          <w:color w:val="0000FF"/>
          <w:sz w:val="28"/>
          <w:szCs w:val="28"/>
        </w:rPr>
        <w:t xml:space="preserve">               </w:t>
      </w:r>
      <w:bookmarkStart w:id="0" w:name="_GoBack"/>
      <w:bookmarkEnd w:id="0"/>
      <w:r w:rsidRPr="00E95182">
        <w:rPr>
          <w:rFonts w:ascii="標楷體" w:eastAsia="標楷體" w:hAnsi="標楷體" w:hint="eastAsia"/>
          <w:color w:val="0000FF"/>
          <w:sz w:val="28"/>
          <w:szCs w:val="28"/>
        </w:rPr>
        <w:t>2020/01/24 中國時報 黃琮淵</w:t>
      </w:r>
    </w:p>
    <w:p w:rsidR="00E95182" w:rsidRPr="00E95182" w:rsidRDefault="00E95182" w:rsidP="00E95182">
      <w:pPr>
        <w:spacing w:line="360" w:lineRule="exact"/>
        <w:rPr>
          <w:rFonts w:ascii="標楷體" w:eastAsia="標楷體" w:hAnsi="標楷體"/>
          <w:color w:val="0000FF"/>
          <w:sz w:val="28"/>
          <w:szCs w:val="28"/>
        </w:rPr>
      </w:pPr>
      <w:r w:rsidRPr="00E95182">
        <w:rPr>
          <w:rFonts w:ascii="標楷體" w:eastAsia="標楷體" w:hAnsi="標楷體" w:hint="eastAsia"/>
          <w:color w:val="0000FF"/>
          <w:sz w:val="28"/>
          <w:szCs w:val="28"/>
        </w:rPr>
        <w:t>新興毒品PMMA（超級搖頭丸）引發多起致死案例，中信反毒基金會副董事長王卓鈞指出，這一波查獲的PMMA原料成本比傳統</w:t>
      </w:r>
      <w:proofErr w:type="gramStart"/>
      <w:r w:rsidRPr="00E95182">
        <w:rPr>
          <w:rFonts w:ascii="標楷體" w:eastAsia="標楷體" w:hAnsi="標楷體" w:hint="eastAsia"/>
          <w:color w:val="0000FF"/>
          <w:sz w:val="28"/>
          <w:szCs w:val="28"/>
        </w:rPr>
        <w:t>搖頭丸更低廉</w:t>
      </w:r>
      <w:proofErr w:type="gramEnd"/>
      <w:r w:rsidRPr="00E95182">
        <w:rPr>
          <w:rFonts w:ascii="標楷體" w:eastAsia="標楷體" w:hAnsi="標楷體" w:hint="eastAsia"/>
          <w:color w:val="0000FF"/>
          <w:sz w:val="28"/>
          <w:szCs w:val="28"/>
        </w:rPr>
        <w:t>，迅速成為全</w:t>
      </w:r>
      <w:proofErr w:type="gramStart"/>
      <w:r w:rsidRPr="00E95182">
        <w:rPr>
          <w:rFonts w:ascii="標楷體" w:eastAsia="標楷體" w:hAnsi="標楷體" w:hint="eastAsia"/>
          <w:color w:val="0000FF"/>
          <w:sz w:val="28"/>
          <w:szCs w:val="28"/>
        </w:rPr>
        <w:t>台夜店</w:t>
      </w:r>
      <w:proofErr w:type="gramEnd"/>
      <w:r w:rsidRPr="00E95182">
        <w:rPr>
          <w:rFonts w:ascii="標楷體" w:eastAsia="標楷體" w:hAnsi="標楷體" w:hint="eastAsia"/>
          <w:color w:val="0000FF"/>
          <w:sz w:val="28"/>
          <w:szCs w:val="28"/>
        </w:rPr>
        <w:t>的搶手毒品，由於</w:t>
      </w:r>
      <w:proofErr w:type="gramStart"/>
      <w:r w:rsidRPr="00E95182">
        <w:rPr>
          <w:rFonts w:ascii="標楷體" w:eastAsia="標楷體" w:hAnsi="標楷體" w:hint="eastAsia"/>
          <w:color w:val="0000FF"/>
          <w:sz w:val="28"/>
          <w:szCs w:val="28"/>
        </w:rPr>
        <w:t>毒效慢</w:t>
      </w:r>
      <w:proofErr w:type="gramEnd"/>
      <w:r w:rsidRPr="00E95182">
        <w:rPr>
          <w:rFonts w:ascii="標楷體" w:eastAsia="標楷體" w:hAnsi="標楷體" w:hint="eastAsia"/>
          <w:color w:val="0000FF"/>
          <w:sz w:val="28"/>
          <w:szCs w:val="28"/>
        </w:rPr>
        <w:t>，不知不覺就會過量使用，其過量致死率幾乎是百分之百，家長也要留意，年節</w:t>
      </w:r>
      <w:proofErr w:type="gramStart"/>
      <w:r w:rsidRPr="00E95182">
        <w:rPr>
          <w:rFonts w:ascii="標楷體" w:eastAsia="標楷體" w:hAnsi="標楷體" w:hint="eastAsia"/>
          <w:color w:val="0000FF"/>
          <w:sz w:val="28"/>
          <w:szCs w:val="28"/>
        </w:rPr>
        <w:t>期間切</w:t>
      </w:r>
      <w:proofErr w:type="gramEnd"/>
      <w:r w:rsidRPr="00E95182">
        <w:rPr>
          <w:rFonts w:ascii="標楷體" w:eastAsia="標楷體" w:hAnsi="標楷體" w:hint="eastAsia"/>
          <w:color w:val="0000FF"/>
          <w:sz w:val="28"/>
          <w:szCs w:val="28"/>
        </w:rPr>
        <w:t>勿讓子女碰觸毒品。</w:t>
      </w:r>
    </w:p>
    <w:p w:rsidR="00E95182" w:rsidRPr="00E95182" w:rsidRDefault="00E95182" w:rsidP="00E95182">
      <w:pPr>
        <w:spacing w:line="360" w:lineRule="exact"/>
        <w:rPr>
          <w:rFonts w:ascii="標楷體" w:eastAsia="標楷體" w:hAnsi="標楷體" w:hint="eastAsia"/>
          <w:color w:val="0000FF"/>
          <w:sz w:val="28"/>
          <w:szCs w:val="28"/>
        </w:rPr>
      </w:pPr>
      <w:r w:rsidRPr="00E95182">
        <w:rPr>
          <w:rFonts w:ascii="標楷體" w:eastAsia="標楷體" w:hAnsi="標楷體" w:hint="eastAsia"/>
          <w:color w:val="0000FF"/>
          <w:sz w:val="28"/>
          <w:szCs w:val="28"/>
        </w:rPr>
        <w:t>新興毒品PMMA（副甲氧基甲基安非他命）俗稱「超級搖頭丸」，國內列為第2級毒品。臺灣高等檢察署近日發現，PMMA去年10至12月短短3個月內，就有34件施用含PMMA的毒品致死案例，尤其12月最嚴重，死者平均年齡26歲，最小的僅17歲。</w:t>
      </w:r>
    </w:p>
    <w:p w:rsidR="00E95182" w:rsidRPr="00E95182" w:rsidRDefault="00E95182" w:rsidP="00E95182">
      <w:pPr>
        <w:spacing w:line="360" w:lineRule="exact"/>
        <w:rPr>
          <w:rFonts w:ascii="標楷體" w:eastAsia="標楷體" w:hAnsi="標楷體" w:hint="eastAsia"/>
          <w:color w:val="0000FF"/>
          <w:sz w:val="28"/>
          <w:szCs w:val="28"/>
        </w:rPr>
      </w:pPr>
      <w:r w:rsidRPr="00E95182">
        <w:rPr>
          <w:rFonts w:ascii="標楷體" w:eastAsia="標楷體" w:hAnsi="標楷體" w:hint="eastAsia"/>
          <w:color w:val="0000FF"/>
          <w:sz w:val="28"/>
          <w:szCs w:val="28"/>
        </w:rPr>
        <w:t>與中信反毒教育基金會長期合作的臺北市立聯合醫院昆明防治中心副主任陳亮</w:t>
      </w:r>
      <w:proofErr w:type="gramStart"/>
      <w:r w:rsidRPr="00E95182">
        <w:rPr>
          <w:rFonts w:ascii="標楷體" w:eastAsia="標楷體" w:hAnsi="標楷體" w:hint="eastAsia"/>
          <w:color w:val="0000FF"/>
          <w:sz w:val="28"/>
          <w:szCs w:val="28"/>
        </w:rPr>
        <w:t>妤</w:t>
      </w:r>
      <w:proofErr w:type="gramEnd"/>
      <w:r w:rsidRPr="00E95182">
        <w:rPr>
          <w:rFonts w:ascii="標楷體" w:eastAsia="標楷體" w:hAnsi="標楷體" w:hint="eastAsia"/>
          <w:color w:val="0000FF"/>
          <w:sz w:val="28"/>
          <w:szCs w:val="28"/>
        </w:rPr>
        <w:t>表示，PMMA結構類似安非他命，作用較慢、半生期較長，民間稱為「Happy粉」或「搖頭丸」，其實比較接近安非他命，它是很強的興奮劑，症狀包括中風、心律不整等猝死率極高。</w:t>
      </w:r>
    </w:p>
    <w:p w:rsidR="00E95182" w:rsidRPr="00E95182" w:rsidRDefault="00E95182" w:rsidP="00E95182">
      <w:pPr>
        <w:spacing w:line="360" w:lineRule="exact"/>
        <w:rPr>
          <w:rFonts w:ascii="標楷體" w:eastAsia="標楷體" w:hAnsi="標楷體" w:hint="eastAsia"/>
          <w:color w:val="0000FF"/>
          <w:sz w:val="28"/>
          <w:szCs w:val="28"/>
        </w:rPr>
      </w:pPr>
      <w:r w:rsidRPr="00E95182">
        <w:rPr>
          <w:rFonts w:ascii="標楷體" w:eastAsia="標楷體" w:hAnsi="標楷體" w:hint="eastAsia"/>
          <w:color w:val="0000FF"/>
          <w:sz w:val="28"/>
          <w:szCs w:val="28"/>
        </w:rPr>
        <w:t>陳亮妤表示，3年前基隆死了兩個青少年，都未成癮，就是</w:t>
      </w:r>
      <w:proofErr w:type="gramStart"/>
      <w:r w:rsidRPr="00E95182">
        <w:rPr>
          <w:rFonts w:ascii="標楷體" w:eastAsia="標楷體" w:hAnsi="標楷體" w:hint="eastAsia"/>
          <w:color w:val="0000FF"/>
          <w:sz w:val="28"/>
          <w:szCs w:val="28"/>
        </w:rPr>
        <w:t>喝了含</w:t>
      </w:r>
      <w:proofErr w:type="gramEnd"/>
      <w:r w:rsidRPr="00E95182">
        <w:rPr>
          <w:rFonts w:ascii="標楷體" w:eastAsia="標楷體" w:hAnsi="標楷體" w:hint="eastAsia"/>
          <w:color w:val="0000FF"/>
          <w:sz w:val="28"/>
          <w:szCs w:val="28"/>
        </w:rPr>
        <w:t>PMMA的咖啡包，就抽搐休克死亡。可見它的危險性在於不需要上癮，可能剛開始喝，喝不多，就出事了。</w:t>
      </w:r>
    </w:p>
    <w:p w:rsidR="00E95182" w:rsidRPr="00E95182" w:rsidRDefault="00E95182" w:rsidP="00E95182">
      <w:pPr>
        <w:spacing w:line="360" w:lineRule="exact"/>
        <w:rPr>
          <w:rFonts w:ascii="標楷體" w:eastAsia="標楷體" w:hAnsi="標楷體" w:hint="eastAsia"/>
          <w:color w:val="0000FF"/>
          <w:sz w:val="28"/>
          <w:szCs w:val="28"/>
        </w:rPr>
      </w:pPr>
      <w:r w:rsidRPr="00E95182">
        <w:rPr>
          <w:rFonts w:ascii="標楷體" w:eastAsia="標楷體" w:hAnsi="標楷體" w:hint="eastAsia"/>
          <w:color w:val="0000FF"/>
          <w:sz w:val="28"/>
          <w:szCs w:val="28"/>
        </w:rPr>
        <w:t>陳亮妤表示，台灣目前最流行的新興毒品形式是毒咖啡包，毒奶茶包，其中混用許多一般毒品，包括安非他命、搖頭丸、PMMA，更有卡</w:t>
      </w:r>
      <w:proofErr w:type="gramStart"/>
      <w:r w:rsidRPr="00E95182">
        <w:rPr>
          <w:rFonts w:ascii="標楷體" w:eastAsia="標楷體" w:hAnsi="標楷體" w:hint="eastAsia"/>
          <w:color w:val="0000FF"/>
          <w:sz w:val="28"/>
          <w:szCs w:val="28"/>
        </w:rPr>
        <w:t>西酮類</w:t>
      </w:r>
      <w:proofErr w:type="gramEnd"/>
      <w:r w:rsidRPr="00E95182">
        <w:rPr>
          <w:rFonts w:ascii="標楷體" w:eastAsia="標楷體" w:hAnsi="標楷體" w:hint="eastAsia"/>
          <w:color w:val="0000FF"/>
          <w:sz w:val="28"/>
          <w:szCs w:val="28"/>
        </w:rPr>
        <w:t>等不</w:t>
      </w:r>
      <w:proofErr w:type="gramStart"/>
      <w:r w:rsidRPr="00E95182">
        <w:rPr>
          <w:rFonts w:ascii="標楷體" w:eastAsia="標楷體" w:hAnsi="標楷體" w:hint="eastAsia"/>
          <w:color w:val="0000FF"/>
          <w:sz w:val="28"/>
          <w:szCs w:val="28"/>
        </w:rPr>
        <w:t>清楚的</w:t>
      </w:r>
      <w:proofErr w:type="gramEnd"/>
      <w:r w:rsidRPr="00E95182">
        <w:rPr>
          <w:rFonts w:ascii="標楷體" w:eastAsia="標楷體" w:hAnsi="標楷體" w:hint="eastAsia"/>
          <w:color w:val="0000FF"/>
          <w:sz w:val="28"/>
          <w:szCs w:val="28"/>
        </w:rPr>
        <w:t>新興毒品，研究顯示如果是使用毒品咖啡包的，年齡層通常比傳統毒品使用者還要低，為14到26歲。</w:t>
      </w:r>
    </w:p>
    <w:p w:rsidR="0040057F" w:rsidRPr="00E95182" w:rsidRDefault="00E95182" w:rsidP="00E95182">
      <w:pPr>
        <w:spacing w:line="360" w:lineRule="exact"/>
        <w:rPr>
          <w:rFonts w:ascii="標楷體" w:eastAsia="標楷體" w:hAnsi="標楷體"/>
          <w:color w:val="0000FF"/>
          <w:sz w:val="28"/>
          <w:szCs w:val="28"/>
        </w:rPr>
      </w:pPr>
      <w:r w:rsidRPr="00E95182">
        <w:rPr>
          <w:rFonts w:ascii="標楷體" w:eastAsia="標楷體" w:hAnsi="標楷體" w:hint="eastAsia"/>
          <w:color w:val="0000FF"/>
          <w:sz w:val="28"/>
          <w:szCs w:val="28"/>
        </w:rPr>
        <w:t>研究發現，青少年初次使用毒品的動機為好奇，而最容易接觸新興毒品的場景大多位於同學或朋友家裡。中信反毒教育基金會呼籲，新興毒品氾濫，由於包裝多使用咖啡包、奶茶包，患者都認為此類物質無害或不會上癮，若有使用的毒品患者，應及早就醫尋求專業協助，還是有機會恢復正常生活。</w:t>
      </w:r>
    </w:p>
    <w:sectPr w:rsidR="0040057F" w:rsidRPr="00E9518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82"/>
    <w:rsid w:val="0040057F"/>
    <w:rsid w:val="00E951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9DDB2-A5AE-45A6-B930-9968EEDA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2020-01-24T08:25:00Z</dcterms:created>
  <dcterms:modified xsi:type="dcterms:W3CDTF">2020-01-24T08:31:00Z</dcterms:modified>
</cp:coreProperties>
</file>